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Ecclesiae Smyrnensis de martyrio s. Polycarpi</w:t>
      </w:r>
      <w:r>
        <w:t xml:space="preserve"> </w:t>
      </w:r>
      <w:r>
        <w:t xml:space="preserve">Autor: Apostolische Väter</w:t>
      </w:r>
      <w:r>
        <w:t xml:space="preserve"> </w:t>
      </w:r>
      <w:r>
        <w:t xml:space="preserve">Autor: Märtyrerakten</w:t>
      </w:r>
      <w:r>
        <w:t xml:space="preserve"> </w:t>
      </w:r>
      <w:r>
        <w:t xml:space="preserve">Identifier: CPG 1045</w:t>
      </w:r>
      <w:r>
        <w:t xml:space="preserve"> </w:t>
      </w:r>
      <w:r>
        <w:t xml:space="preserve">Tag: Briefe</w:t>
      </w:r>
      <w:r>
        <w:t xml:space="preserve"> </w:t>
      </w:r>
      <w:r>
        <w:t xml:space="preserve">Tag: Märtyrer</w:t>
      </w:r>
    </w:p>
    <w:p>
      <w:pPr>
        <w:pStyle w:val="Textkrper"/>
      </w:pPr>
      <w:r>
        <w:t xml:space="preserve">Titel Version: Martyrium des Hl. Polykarp (BKV)</w:t>
      </w:r>
      <w:r>
        <w:t xml:space="preserve"> </w:t>
      </w:r>
      <w:r>
        <w:t xml:space="preserve">Sprache: deutsch</w:t>
      </w:r>
      <w:r>
        <w:t xml:space="preserve"> </w:t>
      </w:r>
      <w:r>
        <w:t xml:space="preserve">Bibliographie: Martyrium des Hl. Polykarp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w:t>
      </w:r>
    </w:p>
    <w:bookmarkStart w:id="23" w:name="martyrium-des-hl.-polykarp"/>
    <w:p>
      <w:pPr>
        <w:pStyle w:val="berschrift1"/>
      </w:pPr>
      <w:r>
        <w:t xml:space="preserve">Martyrium des Hl. Polykarp</w:t>
      </w:r>
    </w:p>
    <w:bookmarkStart w:id="22" w:name="section"/>
    <w:p>
      <w:pPr>
        <w:pStyle w:val="berschrift4"/>
      </w:pPr>
      <w:r>
        <w:t xml:space="preserve">1.</w:t>
      </w:r>
    </w:p>
    <w:p>
      <w:pPr>
        <w:pStyle w:val="FirstParagraph"/>
      </w:pPr>
      <w:hyperlink r:id="rId20">
        <w:r>
          <w:rPr>
            <w:rStyle w:val="Hyperlink"/>
          </w:rPr>
          <w:t xml:space="preserve">S. 297</w:t>
        </w:r>
      </w:hyperlink>
      <w:r>
        <w:t xml:space="preserve"> </w:t>
      </w:r>
      <w:r>
        <w:t xml:space="preserve">Die Kirche Gottes zu Smyrna an die Kirche Gottes zu Philomelium und an alle Gemeinden der heiligen und katholischen Kirche allerorten. Erbarmung, Friede und Liebe Gottes des Vaters und unseres Herrn Jesus Christus mögen euch in Fülle zuteil werden.</w:t>
      </w:r>
    </w:p>
    <w:p>
      <w:pPr>
        <w:pStyle w:val="Textkrper"/>
      </w:pPr>
      <w:r>
        <w:t xml:space="preserve">Wir schreiben euch, Brüder, über das, was sich zugetragen hat mit den Märtyrern und besonders mit dem seligen Polykarp, der durch sein Zeugnis der Verfolgung gleichsam das Siegel aufgedrückt und ein Ende gemacht hat. Denn beinahe alles, was vorherging, geschah, damit uns der Herr noch einmal das Schauspiel des Martyriums, wie es im Evangelium erzählt ist, vor Augen führe. Denn er wartete, bis er ausgeliefert wurde, wie auch der Herr, damit auch wir seine Nachahmer werden, indem wir nicht nur unser eigenes Wohl, sondern auch das des Nächsten im Auge haben</w:t>
      </w:r>
      <w:r>
        <w:rPr>
          <w:rStyle w:val="Funotenzeichen"/>
        </w:rPr>
        <w:footnoteReference w:id="21"/>
      </w:r>
      <w:r>
        <w:t xml:space="preserve"> </w:t>
      </w:r>
      <w:r>
        <w:t xml:space="preserve">. Denn es ist ein Zeichen wahrer und starker Liebe, wenn man nicht nur sich selbst, sondern auch alle seine Brüder retten will.</w:t>
      </w:r>
    </w:p>
    <w:bookmarkEnd w:id="22"/>
    <w:bookmarkEnd w:id="23"/>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vgl. Phil.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55/versions/68/scans/a029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55/versions/68/scans/a029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2020-08-19T13:19:07Z</dcterms:created>
  <dcterms:modified xsi:type="dcterms:W3CDTF">2020-08-19T13:19:07Z</dcterms:modified>
</cp:coreProperties>
</file>

<file path=docProps/custom.xml><?xml version="1.0" encoding="utf-8"?>
<Properties xmlns="http://schemas.openxmlformats.org/officeDocument/2006/custom-properties" xmlns:vt="http://schemas.openxmlformats.org/officeDocument/2006/docPropsVTypes"/>
</file>