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11D1" w14:textId="334AB033" w:rsidR="00B702DC" w:rsidRDefault="00690480">
      <w:pPr>
        <w:rPr>
          <w:rFonts w:ascii="Felix Titling" w:hAnsi="Felix Titling"/>
          <w:color w:val="00B0F0"/>
          <w:sz w:val="52"/>
          <w:szCs w:val="52"/>
        </w:rPr>
      </w:pPr>
      <w:r w:rsidRPr="00690480">
        <w:rPr>
          <w:rFonts w:ascii="Felix Titling" w:hAnsi="Felix Titling"/>
          <w:noProof/>
          <w:color w:val="00B0F0"/>
          <w:sz w:val="52"/>
          <w:szCs w:val="52"/>
        </w:rPr>
        <w:drawing>
          <wp:inline distT="0" distB="0" distL="0" distR="0" wp14:anchorId="59A1B9F4" wp14:editId="1701A3FE">
            <wp:extent cx="5760720" cy="217233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6B9F" w14:textId="77777777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</w:p>
    <w:p w14:paraId="0D42148F" w14:textId="731C48A6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  <w:r w:rsidRPr="008502CD">
        <w:rPr>
          <w:rFonts w:ascii="Felix Titling" w:hAnsi="Felix Titling"/>
          <w:noProof/>
          <w:color w:val="00B0F0"/>
          <w:sz w:val="52"/>
          <w:szCs w:val="52"/>
        </w:rPr>
        <w:drawing>
          <wp:inline distT="0" distB="0" distL="0" distR="0" wp14:anchorId="03F49D21" wp14:editId="7D7A2518">
            <wp:extent cx="5760720" cy="514604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79A8" w14:textId="77777777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</w:p>
    <w:p w14:paraId="0F71AEFE" w14:textId="0AF4B3C0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  <w:r w:rsidRPr="008502CD">
        <w:rPr>
          <w:rFonts w:ascii="Felix Titling" w:hAnsi="Felix Titling"/>
          <w:noProof/>
          <w:color w:val="00B0F0"/>
          <w:sz w:val="52"/>
          <w:szCs w:val="52"/>
        </w:rPr>
        <w:lastRenderedPageBreak/>
        <w:drawing>
          <wp:inline distT="0" distB="0" distL="0" distR="0" wp14:anchorId="0A288D00" wp14:editId="1D6CBC6A">
            <wp:extent cx="5760720" cy="1795145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79A5" w14:textId="77777777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</w:p>
    <w:p w14:paraId="59AA0C0C" w14:textId="75DB0639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  <w:r w:rsidRPr="008502CD">
        <w:rPr>
          <w:rFonts w:ascii="Felix Titling" w:hAnsi="Felix Titling"/>
          <w:noProof/>
          <w:color w:val="00B0F0"/>
          <w:sz w:val="52"/>
          <w:szCs w:val="52"/>
        </w:rPr>
        <w:drawing>
          <wp:inline distT="0" distB="0" distL="0" distR="0" wp14:anchorId="1135D279" wp14:editId="1BC854A9">
            <wp:extent cx="5760720" cy="1222375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61D9" w14:textId="77777777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</w:p>
    <w:p w14:paraId="58EBE70B" w14:textId="66FC1FA5" w:rsidR="008502CD" w:rsidRDefault="008502CD">
      <w:pPr>
        <w:rPr>
          <w:rFonts w:ascii="Felix Titling" w:hAnsi="Felix Titling"/>
          <w:color w:val="00B0F0"/>
          <w:sz w:val="52"/>
          <w:szCs w:val="52"/>
        </w:rPr>
      </w:pPr>
      <w:r w:rsidRPr="008502CD">
        <w:rPr>
          <w:rFonts w:ascii="Felix Titling" w:hAnsi="Felix Titling"/>
          <w:noProof/>
          <w:color w:val="00B0F0"/>
          <w:sz w:val="52"/>
          <w:szCs w:val="52"/>
        </w:rPr>
        <w:drawing>
          <wp:inline distT="0" distB="0" distL="0" distR="0" wp14:anchorId="505B63EB" wp14:editId="53B447BF">
            <wp:extent cx="5760720" cy="3135630"/>
            <wp:effectExtent l="0" t="0" r="0" b="762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5127" w14:textId="77777777" w:rsidR="005F5922" w:rsidRDefault="005F5922">
      <w:pPr>
        <w:rPr>
          <w:rFonts w:ascii="Felix Titling" w:hAnsi="Felix Titling"/>
          <w:color w:val="00B0F0"/>
          <w:sz w:val="52"/>
          <w:szCs w:val="52"/>
        </w:rPr>
      </w:pPr>
    </w:p>
    <w:p w14:paraId="19D972EF" w14:textId="77777777" w:rsidR="005F5922" w:rsidRDefault="005F5922">
      <w:pPr>
        <w:rPr>
          <w:rFonts w:ascii="Felix Titling" w:hAnsi="Felix Titling"/>
          <w:color w:val="00B0F0"/>
          <w:sz w:val="52"/>
          <w:szCs w:val="52"/>
        </w:rPr>
      </w:pPr>
    </w:p>
    <w:p w14:paraId="12F568FC" w14:textId="6AC0E0A8" w:rsidR="005F5922" w:rsidRDefault="005F5922">
      <w:pPr>
        <w:rPr>
          <w:rFonts w:ascii="Felix Titling" w:hAnsi="Felix Titling"/>
          <w:color w:val="00B0F0"/>
          <w:sz w:val="52"/>
          <w:szCs w:val="52"/>
        </w:rPr>
      </w:pPr>
      <w:r w:rsidRPr="005F5922">
        <w:rPr>
          <w:rFonts w:ascii="Felix Titling" w:hAnsi="Felix Titling"/>
          <w:noProof/>
          <w:color w:val="00B0F0"/>
          <w:sz w:val="52"/>
          <w:szCs w:val="52"/>
        </w:rPr>
        <w:lastRenderedPageBreak/>
        <w:drawing>
          <wp:inline distT="0" distB="0" distL="0" distR="0" wp14:anchorId="036780E5" wp14:editId="152143FC">
            <wp:extent cx="5760720" cy="3240405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EC8F1" w14:textId="77777777" w:rsidR="005F5922" w:rsidRDefault="005F5922">
      <w:pPr>
        <w:rPr>
          <w:rFonts w:ascii="Felix Titling" w:hAnsi="Felix Titling"/>
          <w:color w:val="00B0F0"/>
          <w:sz w:val="52"/>
          <w:szCs w:val="52"/>
        </w:rPr>
      </w:pPr>
    </w:p>
    <w:p w14:paraId="2C88D96D" w14:textId="77777777" w:rsidR="005F5922" w:rsidRDefault="005F5922">
      <w:pPr>
        <w:rPr>
          <w:rFonts w:ascii="Felix Titling" w:hAnsi="Felix Titling"/>
          <w:color w:val="00B0F0"/>
          <w:sz w:val="52"/>
          <w:szCs w:val="52"/>
        </w:rPr>
      </w:pPr>
    </w:p>
    <w:p w14:paraId="27829F09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</w:pPr>
      <w:r>
        <w:rPr>
          <w:rFonts w:ascii="FrutigerLTStd-Roman" w:eastAsia="FrutigerLTStd-Roman" w:cs="FrutigerLTStd-Roman"/>
          <w:kern w:val="0"/>
          <w:sz w:val="26"/>
          <w:szCs w:val="26"/>
        </w:rPr>
        <w:t xml:space="preserve">3.2 </w:t>
      </w:r>
      <w:proofErr w:type="spellStart"/>
      <w:r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eastAsia="FrutigerLTStd-Roman" w:hAnsi="FrutigerLTStd-Bold" w:cs="FrutigerLTStd-Bold"/>
          <w:b/>
          <w:bCs/>
          <w:kern w:val="0"/>
          <w:sz w:val="26"/>
          <w:szCs w:val="26"/>
        </w:rPr>
        <w:t>numero</w:t>
      </w:r>
      <w:proofErr w:type="spellEnd"/>
    </w:p>
    <w:p w14:paraId="591BE22D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-Bd" w:eastAsia="FrutigerLTStd-Roman" w:hAnsi="GaramondPremrPro-Bd" w:cs="GaramondPremrPro-Bd"/>
          <w:kern w:val="0"/>
          <w:sz w:val="24"/>
          <w:szCs w:val="24"/>
        </w:rPr>
      </w:pP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Alcuni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maschili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e neutri (in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particolare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alcuni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nomi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propri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citta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)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hanno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r>
        <w:rPr>
          <w:rFonts w:ascii="GaramondPremrPro-Bd" w:eastAsia="FrutigerLTStd-Roman" w:hAnsi="GaramondPremrPro-Bd" w:cs="GaramondPremrPro-Bd"/>
          <w:kern w:val="0"/>
          <w:sz w:val="24"/>
          <w:szCs w:val="24"/>
        </w:rPr>
        <w:t>solo</w:t>
      </w:r>
    </w:p>
    <w:p w14:paraId="1DC0C43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" w:eastAsia="FrutigerLTStd-Roman" w:hAnsi="GaramondPremrPro-Bd" w:cs="GaramondPremrPro-Bd"/>
          <w:kern w:val="0"/>
          <w:sz w:val="24"/>
          <w:szCs w:val="24"/>
        </w:rPr>
        <w:t>il</w:t>
      </w:r>
      <w:proofErr w:type="spellEnd"/>
      <w:r>
        <w:rPr>
          <w:rFonts w:ascii="GaramondPremrPro-Bd" w:eastAsia="FrutigerLTStd-Roman" w:hAnsi="GaramondPremrPro-Bd" w:cs="GaramondPremrPro-Bd"/>
          <w:kern w:val="0"/>
          <w:sz w:val="24"/>
          <w:szCs w:val="24"/>
        </w:rPr>
        <w:t xml:space="preserve"> plurale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(</w:t>
      </w:r>
      <w:proofErr w:type="spellStart"/>
      <w:r>
        <w:rPr>
          <w:rFonts w:ascii="GaramondPremrPro-It" w:eastAsia="GaramondPremrPro-It" w:cs="GaramondPremrPro-It"/>
          <w:kern w:val="0"/>
          <w:sz w:val="24"/>
          <w:szCs w:val="24"/>
        </w:rPr>
        <w:t>pluralia</w:t>
      </w:r>
      <w:proofErr w:type="spellEnd"/>
      <w:r>
        <w:rPr>
          <w:rFonts w:ascii="GaramondPremrPro-It" w:eastAsia="GaramondPremrPro-It" w:cs="GaramondPremrPro-It"/>
          <w:kern w:val="0"/>
          <w:sz w:val="24"/>
          <w:szCs w:val="24"/>
        </w:rPr>
        <w:t xml:space="preserve"> tantum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).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Vediamo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un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elenco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piu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.</w:t>
      </w:r>
    </w:p>
    <w:p w14:paraId="07356DF2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cs="ZapfDingbatsStd"/>
          <w:kern w:val="0"/>
          <w:sz w:val="16"/>
          <w:szCs w:val="16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Nomi comuni</w:t>
      </w:r>
    </w:p>
    <w:p w14:paraId="27C79437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arma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armi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2E8DB768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fasti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fasti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0DC1D7D1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hiberna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quartieri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invernali” (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dove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erano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stanziate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le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truppe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durante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l’inverno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)</w:t>
      </w:r>
    </w:p>
    <w:p w14:paraId="608127E5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inferi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inferi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55E45428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liberi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igli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337D65D0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spolia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bottino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spoglie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6CB7A9E3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superi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superni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5CFD54B0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cs="ZapfDingbatsStd"/>
          <w:kern w:val="0"/>
          <w:sz w:val="16"/>
          <w:szCs w:val="16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Nomi di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citta</w:t>
      </w:r>
      <w:proofErr w:type="spellEnd"/>
    </w:p>
    <w:p w14:paraId="7DA6BB13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Argi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“Argo”</w:t>
      </w:r>
    </w:p>
    <w:p w14:paraId="0063D1A0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Corioli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Corioli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 (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citta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Volsci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)</w:t>
      </w:r>
    </w:p>
    <w:p w14:paraId="106D9536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Delphi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Deli</w:t>
      </w:r>
      <w:proofErr w:type="spellEnd"/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”</w:t>
      </w:r>
    </w:p>
    <w:p w14:paraId="2B6E0701" w14:textId="5701E0EE" w:rsidR="005F5922" w:rsidRDefault="005F5922" w:rsidP="005F5922">
      <w:pPr>
        <w:rPr>
          <w:rFonts w:ascii="GaramondPremrPro" w:eastAsia="FrutigerLTStd-Roman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Pompei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FrutigerLTStd-Roman" w:hAnsi="GaramondPremrPro" w:cs="GaramondPremrPro"/>
          <w:kern w:val="0"/>
          <w:sz w:val="24"/>
          <w:szCs w:val="24"/>
        </w:rPr>
        <w:t>“Pompei”</w:t>
      </w:r>
    </w:p>
    <w:p w14:paraId="02B8313C" w14:textId="77777777" w:rsidR="005F5922" w:rsidRDefault="005F5922" w:rsidP="005F5922">
      <w:pPr>
        <w:rPr>
          <w:rFonts w:ascii="GaramondPremrPro" w:eastAsia="FrutigerLTStd-Roman" w:hAnsi="GaramondPremrPro" w:cs="GaramondPremrPro"/>
          <w:kern w:val="0"/>
          <w:sz w:val="24"/>
          <w:szCs w:val="24"/>
        </w:rPr>
      </w:pPr>
    </w:p>
    <w:p w14:paraId="5643E989" w14:textId="77777777" w:rsidR="005F5922" w:rsidRDefault="005F5922" w:rsidP="005F5922">
      <w:pPr>
        <w:rPr>
          <w:rFonts w:ascii="GaramondPremrPro" w:eastAsia="FrutigerLTStd-Roman" w:hAnsi="GaramondPremrPro" w:cs="GaramondPremrPro"/>
          <w:kern w:val="0"/>
          <w:sz w:val="24"/>
          <w:szCs w:val="24"/>
        </w:rPr>
      </w:pPr>
    </w:p>
    <w:p w14:paraId="4E9A1745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signiicato</w:t>
      </w:r>
      <w:proofErr w:type="spellEnd"/>
    </w:p>
    <w:p w14:paraId="087B98CC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Alcuni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hanno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un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signiicato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diverso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al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singolare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e al plurale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Vediamo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un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elenco</w:t>
      </w:r>
      <w:proofErr w:type="spellEnd"/>
    </w:p>
    <w:p w14:paraId="08A17EB6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piu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3686D33A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auxilium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aiuto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auxilia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truppe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ausiliarie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6D621A01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castrum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fortezza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castra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accampamento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678C9292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impedimentum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ostacolo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impedimenta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bagagli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salmerie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bagagli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dell’esercito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</w:t>
      </w:r>
    </w:p>
    <w:p w14:paraId="16DFCEC5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ludus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gioco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”, “scherzo”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ludi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giochi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gare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230C2C57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rostrum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becco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rostro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rostra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rostri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233D3B1A" w14:textId="250DD81A" w:rsidR="005F5922" w:rsidRDefault="005F5922" w:rsidP="005F5922">
      <w:pPr>
        <w:rPr>
          <w:rFonts w:ascii="ArialMT" w:hAnsi="ArialMT" w:cs="ArialMT"/>
          <w:kern w:val="0"/>
          <w:sz w:val="12"/>
          <w:szCs w:val="12"/>
        </w:rPr>
      </w:pPr>
      <w:proofErr w:type="spellStart"/>
      <w:r>
        <w:rPr>
          <w:rFonts w:ascii="ArialMT" w:hAnsi="ArialMT" w:cs="ArialMT"/>
          <w:kern w:val="0"/>
          <w:sz w:val="12"/>
          <w:szCs w:val="12"/>
        </w:rPr>
        <w:t>Agazzi</w:t>
      </w:r>
      <w:proofErr w:type="spellEnd"/>
      <w:r>
        <w:rPr>
          <w:rFonts w:ascii="ArialMT" w:hAnsi="ArialMT" w:cs="ArialMT"/>
          <w:kern w:val="0"/>
          <w:sz w:val="12"/>
          <w:szCs w:val="12"/>
        </w:rPr>
        <w:t xml:space="preserve">, </w:t>
      </w:r>
      <w:proofErr w:type="spellStart"/>
      <w:r>
        <w:rPr>
          <w:rFonts w:ascii="ArialMT" w:hAnsi="ArialMT" w:cs="ArialMT"/>
          <w:kern w:val="0"/>
          <w:sz w:val="12"/>
          <w:szCs w:val="12"/>
        </w:rPr>
        <w:t>Sisana</w:t>
      </w:r>
      <w:proofErr w:type="spellEnd"/>
    </w:p>
    <w:p w14:paraId="64C99E18" w14:textId="77777777" w:rsidR="005F5922" w:rsidRDefault="005F5922" w:rsidP="005F5922">
      <w:pPr>
        <w:rPr>
          <w:rFonts w:ascii="ArialMT" w:hAnsi="ArialMT" w:cs="ArialMT"/>
          <w:kern w:val="0"/>
          <w:sz w:val="12"/>
          <w:szCs w:val="12"/>
        </w:rPr>
      </w:pPr>
    </w:p>
    <w:p w14:paraId="433C269B" w14:textId="77777777" w:rsidR="005F5922" w:rsidRDefault="005F5922" w:rsidP="005F5922">
      <w:pPr>
        <w:rPr>
          <w:rFonts w:ascii="ArialMT" w:hAnsi="ArialMT" w:cs="ArialMT"/>
          <w:kern w:val="0"/>
          <w:sz w:val="12"/>
          <w:szCs w:val="12"/>
        </w:rPr>
      </w:pPr>
    </w:p>
    <w:p w14:paraId="6EFB652D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numero</w:t>
      </w:r>
      <w:proofErr w:type="spellEnd"/>
    </w:p>
    <w:p w14:paraId="3D655A1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Alcuni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femminili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(mai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quelli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maschili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)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hanno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solo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il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plurale </w:t>
      </w:r>
      <w:r>
        <w:rPr>
          <w:rFonts w:ascii="GaramondPremrPro" w:hAnsi="GaramondPremrPro" w:cs="GaramondPremrPro"/>
          <w:kern w:val="0"/>
          <w:sz w:val="24"/>
          <w:szCs w:val="24"/>
        </w:rPr>
        <w:t>(</w:t>
      </w:r>
      <w:proofErr w:type="spellStart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>pluralia</w:t>
      </w:r>
      <w:proofErr w:type="spellEnd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 xml:space="preserve"> tantum</w:t>
      </w:r>
      <w:r>
        <w:rPr>
          <w:rFonts w:ascii="GaramondPremrPro" w:hAnsi="GaramondPremrPro" w:cs="GaramondPremrPro"/>
          <w:kern w:val="0"/>
          <w:sz w:val="24"/>
          <w:szCs w:val="24"/>
        </w:rPr>
        <w:t>,</w:t>
      </w:r>
    </w:p>
    <w:p w14:paraId="743F2AF4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lett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soltanto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plurale”); una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buona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parte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questi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costituita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da nomi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propri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citta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Ecco</w:t>
      </w:r>
      <w:proofErr w:type="spellEnd"/>
    </w:p>
    <w:p w14:paraId="365FCEB9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" w:hAnsi="GaramondPremrPro" w:cs="GaramondPremrPro"/>
          <w:kern w:val="0"/>
          <w:sz w:val="24"/>
          <w:szCs w:val="24"/>
        </w:rPr>
        <w:t xml:space="preserve">i piu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148A6142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hAnsi="FrutigerLTStd-Bol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hAnsi="FrutigerLTStd-Bold" w:cs="ZapfDingbatsStd"/>
          <w:kern w:val="0"/>
          <w:sz w:val="16"/>
          <w:szCs w:val="16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Nomi comuni</w:t>
      </w:r>
    </w:p>
    <w:p w14:paraId="1BC1D07C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angustiae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strettezze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7567DEAA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deliciae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delizie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2CD613C0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divitiae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ricchezza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2BC0671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facetiae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facezie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 (= scherzo)</w:t>
      </w:r>
    </w:p>
    <w:p w14:paraId="0F40D6D9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indutiae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tregua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457EFA5B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insidiae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agguato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insidia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33573F63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Kalendae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“le calende” (=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il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primo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giorno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mese)</w:t>
      </w:r>
    </w:p>
    <w:p w14:paraId="352799F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minae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minacce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4B4BAE18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nuptiae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nozze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31629C1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tenebrae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“tenebre”</w:t>
      </w:r>
    </w:p>
    <w:p w14:paraId="2F0C1D17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hAnsi="FrutigerLTStd-Bol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hAnsi="FrutigerLTStd-Bold" w:cs="ZapfDingbatsStd"/>
          <w:kern w:val="0"/>
          <w:sz w:val="16"/>
          <w:szCs w:val="16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Nomi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propri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citta</w:t>
      </w:r>
      <w:proofErr w:type="spellEnd"/>
    </w:p>
    <w:p w14:paraId="7EC4CE4C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Athenae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“Atene”</w:t>
      </w:r>
    </w:p>
    <w:p w14:paraId="5F2B3CBB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Cannae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Canne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18C5CD58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Syracusae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Siracusa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6002EB3D" w14:textId="776362A9" w:rsidR="005F5922" w:rsidRDefault="005F5922" w:rsidP="005F5922">
      <w:pPr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hebae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“Tebe”</w:t>
      </w:r>
    </w:p>
    <w:p w14:paraId="61FAA161" w14:textId="77777777" w:rsidR="005F5922" w:rsidRDefault="005F5922" w:rsidP="005F5922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1E50E34A" w14:textId="77777777" w:rsidR="005F5922" w:rsidRDefault="005F5922" w:rsidP="005F5922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7F7998C8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signiicato</w:t>
      </w:r>
      <w:proofErr w:type="spellEnd"/>
    </w:p>
    <w:p w14:paraId="76E737C0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Alcuni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femminili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)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cambiano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signiicato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passando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dal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singolare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al plurale. Si</w:t>
      </w:r>
    </w:p>
    <w:p w14:paraId="1F52ADC6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lastRenderedPageBreak/>
        <w:t>tratta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nomi comuni, di cui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riportiamo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seguito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i piu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41E1437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aqua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l’acqua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aquae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acque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termali”</w:t>
      </w:r>
    </w:p>
    <w:p w14:paraId="79E72C4F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copia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l’abbondanza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copiae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truppe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349BD659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fortuna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sorte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fortunae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beni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fortuna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597AF3B7" w14:textId="77777777" w:rsidR="005F5922" w:rsidRDefault="005F5922" w:rsidP="005F5922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littera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lettera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dell’alfabeto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)”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litterae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lettera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letteratura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5D38D391" w14:textId="5CE49616" w:rsidR="005F5922" w:rsidRDefault="005F5922" w:rsidP="005F5922">
      <w:pPr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vigilia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veglia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vigiliae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arum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“le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sentinelle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6353B137" w14:textId="77777777" w:rsidR="00827689" w:rsidRDefault="00827689" w:rsidP="005F5922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699CB2B5" w14:textId="77777777" w:rsidR="00827689" w:rsidRDefault="00827689" w:rsidP="005F5922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475E8E82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numero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e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signiicato</w:t>
      </w:r>
      <w:proofErr w:type="spellEnd"/>
    </w:p>
    <w:p w14:paraId="118DE693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hAnsi="FrutigerLTStd-Bol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hAnsi="FrutigerLTStd-Bold" w:cs="ZapfDingbatsStd"/>
          <w:kern w:val="0"/>
          <w:sz w:val="16"/>
          <w:szCs w:val="16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Il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locus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luogo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presenta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al plurale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due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forme diverse: una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maschile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(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loci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 e</w:t>
      </w:r>
    </w:p>
    <w:p w14:paraId="0BD3449C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" w:hAnsi="GaramondPremrPro" w:cs="GaramondPremrPro"/>
          <w:kern w:val="0"/>
          <w:sz w:val="24"/>
          <w:szCs w:val="24"/>
        </w:rPr>
        <w:t>una neutra (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loca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) cui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corrispondono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due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diversi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signiicati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precisamente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:</w:t>
      </w:r>
    </w:p>
    <w:p w14:paraId="42FBD8C8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loci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passi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un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libro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52B84EC4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loca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luoghi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03B29471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ZapfDingbatsStd" w:eastAsia="ZapfDingbatsStd" w:hAnsi="FrutigerLTStd-Bold" w:cs="ZapfDingbatsStd" w:hint="eastAsia"/>
          <w:kern w:val="0"/>
          <w:sz w:val="16"/>
          <w:szCs w:val="16"/>
        </w:rPr>
        <w:t>■</w:t>
      </w:r>
      <w:r>
        <w:rPr>
          <w:rFonts w:ascii="ZapfDingbatsStd" w:eastAsia="ZapfDingbatsStd" w:hAnsi="FrutigerLTStd-Bold" w:cs="ZapfDingbatsStd"/>
          <w:kern w:val="0"/>
          <w:sz w:val="16"/>
          <w:szCs w:val="16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Il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iocus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 xml:space="preserve">i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“scherzo”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presenta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anch’esso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due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diverse forme di plurale (</w:t>
      </w:r>
      <w:proofErr w:type="spellStart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>ioci</w:t>
      </w:r>
      <w:proofErr w:type="spellEnd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e </w:t>
      </w:r>
      <w:proofErr w:type="spellStart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>ioca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),</w:t>
      </w:r>
    </w:p>
    <w:p w14:paraId="54C28557" w14:textId="74F5615B" w:rsidR="00827689" w:rsidRDefault="00827689" w:rsidP="00827689">
      <w:pPr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ma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senza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diferenza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signiicato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3FF22D7D" w14:textId="77777777" w:rsidR="00827689" w:rsidRDefault="00827689" w:rsidP="0082768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3A39B158" w14:textId="77777777" w:rsidR="00827689" w:rsidRDefault="00827689" w:rsidP="0082768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66F5DAA6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000000"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color w:val="000000"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color w:val="000000"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color w:val="000000"/>
          <w:kern w:val="0"/>
          <w:sz w:val="26"/>
          <w:szCs w:val="26"/>
        </w:rPr>
        <w:t xml:space="preserve"> tema</w:t>
      </w:r>
    </w:p>
    <w:p w14:paraId="00D203E6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Alcuni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hanno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al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nominativo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singolare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un </w:t>
      </w:r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 xml:space="preserve">tema </w:t>
      </w:r>
      <w:proofErr w:type="spellStart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>diverso</w:t>
      </w:r>
      <w:proofErr w:type="spellEnd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da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quello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del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genitivo</w:t>
      </w:r>
      <w:proofErr w:type="spellEnd"/>
    </w:p>
    <w:p w14:paraId="13EC501F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singolare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I piu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importanti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sono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:</w:t>
      </w:r>
    </w:p>
    <w:p w14:paraId="6BCA6643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iter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itineris</w:t>
      </w:r>
      <w:proofErr w:type="spellEnd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n.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viaggio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marcia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”</w:t>
      </w:r>
    </w:p>
    <w:p w14:paraId="4EC21C1A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Iuppiter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Iovis</w:t>
      </w:r>
      <w:r>
        <w:rPr>
          <w:rFonts w:ascii="FrutigerLTStd-Bold" w:hAnsi="FrutigerLTStd-Bold" w:cs="FrutigerLTStd-Bold"/>
          <w:b/>
          <w:bCs/>
          <w:color w:val="6A6D73"/>
          <w:kern w:val="0"/>
          <w:sz w:val="12"/>
          <w:szCs w:val="12"/>
        </w:rPr>
        <w:t xml:space="preserve">1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m.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Giove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”, la cui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declinazione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e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Iuppiter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Iov-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is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Iov-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Iov-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em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Iuppiter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Iov-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e</w:t>
      </w:r>
    </w:p>
    <w:p w14:paraId="07BCE824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supellex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supellectilis</w:t>
      </w:r>
      <w:proofErr w:type="spellEnd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supellettile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”, “mobili”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usato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solo al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singolare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.</w:t>
      </w:r>
    </w:p>
    <w:p w14:paraId="7522669F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Altre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>particolarita</w:t>
      </w:r>
      <w:proofErr w:type="spellEnd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>nel</w:t>
      </w:r>
      <w:proofErr w:type="spellEnd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 xml:space="preserve"> tema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riguardano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i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seguenti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:</w:t>
      </w:r>
    </w:p>
    <w:p w14:paraId="43C7CEC8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iecur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iec</w:t>
      </w:r>
      <w:r>
        <w:rPr>
          <w:rFonts w:ascii="GaramondPremrPro-BdIt" w:eastAsia="GaramondPremrPro-BdIt" w:hAnsi="FrutigerLTStd-Bold" w:cs="GaramondPremrPro-BdIt" w:hint="eastAsia"/>
          <w:color w:val="000000"/>
          <w:kern w:val="0"/>
          <w:sz w:val="24"/>
          <w:szCs w:val="24"/>
        </w:rPr>
        <w:t>ŏ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ris</w:t>
      </w:r>
      <w:proofErr w:type="spellEnd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n.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fegato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”: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oltre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al tema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regolare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iec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ŏ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-,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presenta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forme derivate dai temi</w:t>
      </w:r>
    </w:p>
    <w:p w14:paraId="6354B395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iecin</w:t>
      </w:r>
      <w:r>
        <w:rPr>
          <w:rFonts w:ascii="GaramondPremrPro-BdIt" w:eastAsia="GaramondPremrPro-BdIt" w:hAnsi="FrutigerLTStd-Bold" w:cs="GaramondPremrPro-BdIt" w:hint="eastAsia"/>
          <w:color w:val="000000"/>
          <w:kern w:val="0"/>
          <w:sz w:val="24"/>
          <w:szCs w:val="24"/>
        </w:rPr>
        <w:t>ŏ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- e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iocin</w:t>
      </w:r>
      <w:r>
        <w:rPr>
          <w:rFonts w:ascii="GaramondPremrPro-BdIt" w:eastAsia="GaramondPremrPro-BdIt" w:hAnsi="FrutigerLTStd-Bold" w:cs="GaramondPremrPro-BdIt" w:hint="eastAsia"/>
          <w:color w:val="000000"/>
          <w:kern w:val="0"/>
          <w:sz w:val="24"/>
          <w:szCs w:val="24"/>
        </w:rPr>
        <w:t>ŏ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r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-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(per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es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.: gen.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iecinoris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e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iocinoris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)</w:t>
      </w:r>
    </w:p>
    <w:p w14:paraId="437A4EAB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femur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fem</w:t>
      </w:r>
      <w:r>
        <w:rPr>
          <w:rFonts w:ascii="GaramondPremrPro-BdIt" w:eastAsia="GaramondPremrPro-BdIt" w:hAnsi="FrutigerLTStd-Bold" w:cs="GaramondPremrPro-BdIt" w:hint="eastAsia"/>
          <w:color w:val="000000"/>
          <w:kern w:val="0"/>
          <w:sz w:val="24"/>
          <w:szCs w:val="24"/>
        </w:rPr>
        <w:t>ŏ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ris</w:t>
      </w:r>
      <w:proofErr w:type="spellEnd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n.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femore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”: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oltre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al tema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regolare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fem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ŏ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-,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presenta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forme derivate dal tema</w:t>
      </w:r>
    </w:p>
    <w:p w14:paraId="4628D368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>femin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- (per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es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.: gen.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femoris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e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feminis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, nom./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acc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plur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femora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e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femina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: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il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nom./</w:t>
      </w:r>
    </w:p>
    <w:p w14:paraId="27431C18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acc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./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voc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plur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ĕ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mina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femori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 con 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ĕ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si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distingue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da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ē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mina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femmina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” nom./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voc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.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.</w:t>
      </w:r>
    </w:p>
    <w:p w14:paraId="549979FE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con 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ē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di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f</w:t>
      </w:r>
      <w:r>
        <w:rPr>
          <w:rFonts w:ascii="GaramondPremrPro-It" w:eastAsia="GaramondPremrPro-It" w:hAnsi="FrutigerLTStd-Bold" w:cs="GaramondPremrPro-It" w:hint="eastAsia"/>
          <w:color w:val="000000"/>
          <w:kern w:val="0"/>
          <w:sz w:val="24"/>
          <w:szCs w:val="24"/>
        </w:rPr>
        <w:t>ē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mina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-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ae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).</w:t>
      </w:r>
    </w:p>
    <w:p w14:paraId="1EE9E4BC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฀</w:t>
      </w:r>
      <w:r>
        <w:rPr>
          <w:rFonts w:ascii="ZapfDingbats-Identity-H" w:hAnsi="ZapfDingbats-Identity-H" w:cs="ZapfDingbats-Identity-H"/>
          <w:color w:val="000000"/>
          <w:kern w:val="0"/>
          <w:sz w:val="16"/>
          <w:szCs w:val="16"/>
        </w:rPr>
        <w:t xml:space="preserve"> </w:t>
      </w:r>
      <w:r>
        <w:rPr>
          <w:rFonts w:ascii="GaramondPremrPro-BdIt" w:eastAsia="GaramondPremrPro-BdIt" w:hAnsi="FrutigerLTStd-Bold" w:cs="GaramondPremrPro-BdIt"/>
          <w:color w:val="000000"/>
          <w:kern w:val="0"/>
          <w:sz w:val="24"/>
          <w:szCs w:val="24"/>
        </w:rPr>
        <w:t xml:space="preserve">vis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f.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forza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violenza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”: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presenta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una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declinazione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" w:hAnsi="GaramondPremrPro-Bd" w:cs="GaramondPremrPro-Bd"/>
          <w:color w:val="000000"/>
          <w:kern w:val="0"/>
          <w:sz w:val="24"/>
          <w:szCs w:val="24"/>
        </w:rPr>
        <w:t>difettiva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cioe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manca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del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genitivo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e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del</w:t>
      </w:r>
      <w:proofErr w:type="spellEnd"/>
    </w:p>
    <w:p w14:paraId="2D43C824" w14:textId="0DF8C383" w:rsidR="00827689" w:rsidRDefault="00827689" w:rsidP="00827689">
      <w:pPr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dativo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singolari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casi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che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potrebbero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creare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confusione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con </w:t>
      </w:r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vir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>viri</w:t>
      </w:r>
      <w:proofErr w:type="spellEnd"/>
      <w:r>
        <w:rPr>
          <w:rFonts w:ascii="GaramondPremrPro-It" w:eastAsia="GaramondPremrPro-It" w:hAnsi="FrutigerLTStd-Bold" w:cs="GaramondPremrPro-It"/>
          <w:color w:val="000000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uomo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”, </w:t>
      </w:r>
      <w:proofErr w:type="spellStart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>della</w:t>
      </w:r>
      <w:proofErr w:type="spellEnd"/>
      <w:r>
        <w:rPr>
          <w:rFonts w:ascii="GaramondPremrPro" w:hAnsi="GaramondPremrPro" w:cs="GaramondPremrPro"/>
          <w:color w:val="000000"/>
          <w:kern w:val="0"/>
          <w:sz w:val="24"/>
          <w:szCs w:val="24"/>
        </w:rPr>
        <w:t xml:space="preserve"> seconda</w:t>
      </w:r>
    </w:p>
    <w:p w14:paraId="5F4FBE5F" w14:textId="77777777" w:rsidR="00827689" w:rsidRDefault="00827689" w:rsidP="00827689">
      <w:pPr>
        <w:rPr>
          <w:rFonts w:ascii="GaramondPremrPro" w:hAnsi="GaramondPremrPro" w:cs="GaramondPremrPro"/>
          <w:color w:val="000000"/>
          <w:kern w:val="0"/>
          <w:sz w:val="24"/>
          <w:szCs w:val="24"/>
        </w:rPr>
      </w:pPr>
    </w:p>
    <w:p w14:paraId="052D657F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declinazione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; in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questi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casi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viene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sostituito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dalle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forme </w:t>
      </w:r>
      <w:proofErr w:type="spellStart"/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>rob</w:t>
      </w:r>
      <w:r>
        <w:rPr>
          <w:rFonts w:ascii="GaramondPremrPro-BdIt" w:eastAsia="GaramondPremrPro-BdIt" w:hAnsi="GaramondPremrPro" w:cs="GaramondPremrPro-BdIt" w:hint="eastAsia"/>
          <w:kern w:val="0"/>
          <w:sz w:val="24"/>
          <w:szCs w:val="24"/>
        </w:rPr>
        <w:t>ŏ</w:t>
      </w:r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>ris</w:t>
      </w:r>
      <w:proofErr w:type="spellEnd"/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e </w:t>
      </w:r>
      <w:proofErr w:type="spellStart"/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>rob</w:t>
      </w:r>
      <w:r>
        <w:rPr>
          <w:rFonts w:ascii="GaramondPremrPro-BdIt" w:eastAsia="GaramondPremrPro-BdIt" w:hAnsi="GaramondPremrPro" w:cs="GaramondPremrPro-BdIt" w:hint="eastAsia"/>
          <w:kern w:val="0"/>
          <w:sz w:val="24"/>
          <w:szCs w:val="24"/>
        </w:rPr>
        <w:t>ŏ</w:t>
      </w:r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>ri</w:t>
      </w:r>
      <w:proofErr w:type="spellEnd"/>
      <w:r>
        <w:rPr>
          <w:rFonts w:ascii="GaramondPremrPro-BdIt" w:eastAsia="GaramondPremrPro-BdIt" w:hAnsi="GaramondPremrPro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rispettivamente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,</w:t>
      </w:r>
    </w:p>
    <w:p w14:paraId="399B6831" w14:textId="77777777" w:rsidR="00827689" w:rsidRDefault="00827689" w:rsidP="0082768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" w:hAnsi="GaramondPremrPro" w:cs="GaramondPremrPro"/>
          <w:kern w:val="0"/>
          <w:sz w:val="24"/>
          <w:szCs w:val="24"/>
        </w:rPr>
        <w:t xml:space="preserve">gen. e dat.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sing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. di </w:t>
      </w:r>
      <w:proofErr w:type="spellStart"/>
      <w:r>
        <w:rPr>
          <w:rFonts w:ascii="GaramondPremrPro-It" w:eastAsia="GaramondPremrPro-It" w:hAnsi="GaramondPremrPro" w:cs="GaramondPremrPro-It"/>
          <w:kern w:val="0"/>
          <w:sz w:val="24"/>
          <w:szCs w:val="24"/>
        </w:rPr>
        <w:t>robur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It" w:eastAsia="GaramondPremrPro-It" w:hAnsi="GaramondPremrPro" w:cs="GaramondPremrPro-It"/>
          <w:kern w:val="0"/>
          <w:sz w:val="24"/>
          <w:szCs w:val="24"/>
        </w:rPr>
        <w:t>rob</w:t>
      </w:r>
      <w:r>
        <w:rPr>
          <w:rFonts w:ascii="GaramondPremrPro-It" w:eastAsia="GaramondPremrPro-It" w:hAnsi="GaramondPremrPro" w:cs="GaramondPremrPro-It" w:hint="eastAsia"/>
          <w:kern w:val="0"/>
          <w:sz w:val="24"/>
          <w:szCs w:val="24"/>
        </w:rPr>
        <w:t>ŏ</w:t>
      </w:r>
      <w:r>
        <w:rPr>
          <w:rFonts w:ascii="GaramondPremrPro-It" w:eastAsia="GaramondPremrPro-It" w:hAnsi="GaramondPremrPro" w:cs="GaramondPremrPro-It"/>
          <w:kern w:val="0"/>
          <w:sz w:val="24"/>
          <w:szCs w:val="24"/>
        </w:rPr>
        <w:t>ris</w:t>
      </w:r>
      <w:proofErr w:type="spellEnd"/>
      <w:r>
        <w:rPr>
          <w:rFonts w:ascii="GaramondPremrPro-It" w:eastAsia="GaramondPremrPro-It" w:hAnsi="GaramondPremrPro" w:cs="GaramondPremrPro-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f.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quercia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”). Vista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l’alta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frequenza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di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questo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e</w:t>
      </w:r>
    </w:p>
    <w:p w14:paraId="746468D5" w14:textId="19F8FC57" w:rsidR="00827689" w:rsidRDefault="00827689" w:rsidP="00827689">
      <w:pPr>
        <w:rPr>
          <w:rFonts w:ascii="GaramondPremrPro" w:hAnsi="GaramondPremrPro" w:cs="GaramondPremrPro"/>
          <w:kern w:val="0"/>
          <w:sz w:val="24"/>
          <w:szCs w:val="24"/>
        </w:rPr>
      </w:pPr>
      <w:r>
        <w:rPr>
          <w:rFonts w:ascii="GaramondPremrPro" w:hAnsi="GaramondPremrPro" w:cs="GaramondPremrPro"/>
          <w:kern w:val="0"/>
          <w:sz w:val="24"/>
          <w:szCs w:val="24"/>
        </w:rPr>
        <w:t xml:space="preserve">la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particolarita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sua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lessione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ne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riportiamo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qui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sotto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l’intera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declinazione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37D67752" w14:textId="77777777" w:rsidR="00F85629" w:rsidRDefault="00F85629" w:rsidP="0082768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2640E672" w14:textId="77777777" w:rsidR="00F85629" w:rsidRDefault="00F85629" w:rsidP="0082768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07262171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numero</w:t>
      </w:r>
      <w:proofErr w:type="spellEnd"/>
    </w:p>
    <w:p w14:paraId="5CDD9DBA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Ecco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un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elenco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piu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che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hanno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solo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il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plurale </w:t>
      </w:r>
      <w:r>
        <w:rPr>
          <w:rFonts w:ascii="GaramondPremrPro" w:hAnsi="GaramondPremrPro" w:cs="GaramondPremrPro"/>
          <w:kern w:val="0"/>
          <w:sz w:val="24"/>
          <w:szCs w:val="24"/>
        </w:rPr>
        <w:t>(</w:t>
      </w:r>
      <w:proofErr w:type="spellStart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>pluralia</w:t>
      </w:r>
      <w:proofErr w:type="spellEnd"/>
      <w:r>
        <w:rPr>
          <w:rFonts w:ascii="GaramondPremrPro-It" w:eastAsia="GaramondPremrPro-It" w:hAnsi="FrutigerLTStd-Bold" w:cs="GaramondPremrPro-It"/>
          <w:kern w:val="0"/>
          <w:sz w:val="24"/>
          <w:szCs w:val="24"/>
        </w:rPr>
        <w:t xml:space="preserve"> tantum</w:t>
      </w:r>
      <w:r>
        <w:rPr>
          <w:rFonts w:ascii="GaramondPremrPro" w:hAnsi="GaramondPremrPro" w:cs="GaramondPremrPro"/>
          <w:kern w:val="0"/>
          <w:sz w:val="24"/>
          <w:szCs w:val="24"/>
        </w:rPr>
        <w:t>).</w:t>
      </w:r>
    </w:p>
    <w:p w14:paraId="3CF8D2D2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Alpes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f. “le Alpi”</w:t>
      </w:r>
    </w:p>
    <w:p w14:paraId="30BC8B7F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Bacchanal</w:t>
      </w:r>
      <w:r>
        <w:rPr>
          <w:rFonts w:ascii="GaramondPremrPro-BdIt" w:eastAsia="GaramondPremrPro-BdIt" w:hAnsi="FrutigerLTStd-Bold" w:cs="GaramondPremrPro-BdIt" w:hint="eastAsia"/>
          <w:kern w:val="0"/>
          <w:sz w:val="24"/>
          <w:szCs w:val="24"/>
        </w:rPr>
        <w:t>ĭ</w:t>
      </w:r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n.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Baccanali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(feste in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onore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dio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Bacco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</w:t>
      </w:r>
    </w:p>
    <w:p w14:paraId="4C404C5F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fores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f. “porta (a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due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battenti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)”</w:t>
      </w:r>
    </w:p>
    <w:p w14:paraId="59BEAC0E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moenia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n. “le mura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citta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)”</w:t>
      </w:r>
    </w:p>
    <w:p w14:paraId="02DB833C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optimates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m.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ottimati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cioe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le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persone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piu in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vista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citta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</w:t>
      </w:r>
    </w:p>
    <w:p w14:paraId="3A4648B9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Penates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m. “i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Penati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 (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ovvero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gli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della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famiglia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).</w:t>
      </w:r>
    </w:p>
    <w:p w14:paraId="3560B654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kern w:val="0"/>
          <w:sz w:val="26"/>
          <w:szCs w:val="26"/>
        </w:rPr>
      </w:pPr>
      <w:r>
        <w:rPr>
          <w:rFonts w:ascii="FrutigerLTStd-Roman" w:eastAsia="FrutigerLTStd-Roman" w:hAnsi="FrutigerLTStd-Bold" w:cs="FrutigerLTStd-Roman"/>
          <w:kern w:val="0"/>
          <w:sz w:val="26"/>
          <w:szCs w:val="26"/>
        </w:rPr>
        <w:t xml:space="preserve">5.4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Particolaritŕ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del</w:t>
      </w:r>
      <w:proofErr w:type="spellEnd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FrutigerLTStd-Bold" w:hAnsi="FrutigerLTStd-Bold" w:cs="FrutigerLTStd-Bold"/>
          <w:b/>
          <w:bCs/>
          <w:kern w:val="0"/>
          <w:sz w:val="26"/>
          <w:szCs w:val="26"/>
        </w:rPr>
        <w:t>signiicato</w:t>
      </w:r>
      <w:proofErr w:type="spellEnd"/>
    </w:p>
    <w:p w14:paraId="5A3F8C2E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Ecco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un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elenco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dei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piu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frequenti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sostantivi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 con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diverso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signiicato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al </w:t>
      </w:r>
      <w:proofErr w:type="spellStart"/>
      <w:r>
        <w:rPr>
          <w:rFonts w:ascii="GaramondPremrPro-Bd" w:hAnsi="GaramondPremrPro-Bd" w:cs="GaramondPremrPro-Bd"/>
          <w:kern w:val="0"/>
          <w:sz w:val="24"/>
          <w:szCs w:val="24"/>
        </w:rPr>
        <w:t>singolare</w:t>
      </w:r>
      <w:proofErr w:type="spellEnd"/>
      <w:r>
        <w:rPr>
          <w:rFonts w:ascii="GaramondPremrPro-Bd" w:hAnsi="GaramondPremrPro-Bd" w:cs="GaramondPremrPro-Bd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 xml:space="preserve">e al </w:t>
      </w:r>
      <w:r>
        <w:rPr>
          <w:rFonts w:ascii="GaramondPremrPro-Bd" w:hAnsi="GaramondPremrPro-Bd" w:cs="GaramondPremrPro-Bd"/>
          <w:kern w:val="0"/>
          <w:sz w:val="24"/>
          <w:szCs w:val="24"/>
        </w:rPr>
        <w:t>plurale</w:t>
      </w:r>
      <w:r>
        <w:rPr>
          <w:rFonts w:ascii="GaramondPremrPro" w:hAnsi="GaramondPremrPro" w:cs="GaramondPremrPro"/>
          <w:kern w:val="0"/>
          <w:sz w:val="24"/>
          <w:szCs w:val="24"/>
        </w:rPr>
        <w:t>.</w:t>
      </w:r>
    </w:p>
    <w:p w14:paraId="52F1AE7B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aedis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is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f.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tempio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aedes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“casa”</w:t>
      </w:r>
    </w:p>
    <w:p w14:paraId="6F02C885" w14:textId="1CBF827F" w:rsidR="00F85629" w:rsidRDefault="00F85629" w:rsidP="00F85629">
      <w:pPr>
        <w:rPr>
          <w:rFonts w:ascii="GaramondPremrPro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facultas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atis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f.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facolta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possibilita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facultates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>um</w:t>
      </w:r>
      <w:proofErr w:type="spellEnd"/>
      <w:r>
        <w:rPr>
          <w:rFonts w:ascii="GaramondPremrPro-BdIt" w:eastAsia="GaramondPremrPro-BdIt" w:hAnsi="FrutigerLTStd-Bold" w:cs="GaramondPremrPro-BdIt"/>
          <w:kern w:val="0"/>
          <w:sz w:val="24"/>
          <w:szCs w:val="24"/>
        </w:rPr>
        <w:t xml:space="preserve"> </w:t>
      </w:r>
      <w:r>
        <w:rPr>
          <w:rFonts w:ascii="GaramondPremrPro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hAnsi="GaramondPremrPro" w:cs="GaramondPremrPro"/>
          <w:kern w:val="0"/>
          <w:sz w:val="24"/>
          <w:szCs w:val="24"/>
        </w:rPr>
        <w:t>sostanze</w:t>
      </w:r>
      <w:proofErr w:type="spellEnd"/>
      <w:r>
        <w:rPr>
          <w:rFonts w:ascii="GaramondPremrPro" w:hAnsi="GaramondPremrPro" w:cs="GaramondPremrPro"/>
          <w:kern w:val="0"/>
          <w:sz w:val="24"/>
          <w:szCs w:val="24"/>
        </w:rPr>
        <w:t>”</w:t>
      </w:r>
    </w:p>
    <w:p w14:paraId="2125BE4B" w14:textId="77777777" w:rsidR="00F85629" w:rsidRDefault="00F85629" w:rsidP="00F8562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27A4DA65" w14:textId="77777777" w:rsidR="00F85629" w:rsidRDefault="00F85629" w:rsidP="00F85629">
      <w:pPr>
        <w:rPr>
          <w:rFonts w:ascii="GaramondPremrPro" w:hAnsi="GaramondPremrPro" w:cs="GaramondPremrPro"/>
          <w:kern w:val="0"/>
          <w:sz w:val="24"/>
          <w:szCs w:val="24"/>
        </w:rPr>
      </w:pPr>
    </w:p>
    <w:p w14:paraId="2D689021" w14:textId="00A03CB6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eastAsia="GaramondPremrPro-BdIt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f</w:t>
      </w:r>
      <w:r>
        <w:rPr>
          <w:rFonts w:ascii="GaramondPremrPro-BdIt" w:eastAsia="GaramondPremrPro-BdIt" w:cs="GaramondPremrPro-BdIt"/>
          <w:kern w:val="0"/>
          <w:sz w:val="24"/>
          <w:szCs w:val="24"/>
        </w:rPr>
        <w:t>inis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is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m. “limite”, 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conine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f</w:t>
      </w:r>
      <w:r>
        <w:rPr>
          <w:rFonts w:ascii="GaramondPremrPro-BdIt" w:eastAsia="GaramondPremrPro-BdIt" w:cs="GaramondPremrPro-BdIt"/>
          <w:kern w:val="0"/>
          <w:sz w:val="24"/>
          <w:szCs w:val="24"/>
        </w:rPr>
        <w:t>ines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territorio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”</w:t>
      </w:r>
    </w:p>
    <w:p w14:paraId="1F6E1A42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eastAsia="GaramondPremrPro-BdIt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ops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opis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f. 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aiuto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”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opes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ricchezze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”, 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risorse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”</w:t>
      </w:r>
    </w:p>
    <w:p w14:paraId="5DF20867" w14:textId="77777777" w:rsidR="00F85629" w:rsidRDefault="00F85629" w:rsidP="00F85629">
      <w:pPr>
        <w:autoSpaceDE w:val="0"/>
        <w:autoSpaceDN w:val="0"/>
        <w:adjustRightInd w:val="0"/>
        <w:spacing w:after="0" w:line="240" w:lineRule="auto"/>
        <w:rPr>
          <w:rFonts w:ascii="GaramondPremrPro" w:eastAsia="GaramondPremrPro-BdIt" w:hAnsi="GaramondPremrPro" w:cs="GaramondPremrPro"/>
          <w:kern w:val="0"/>
          <w:sz w:val="24"/>
          <w:szCs w:val="24"/>
        </w:rPr>
      </w:pP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pars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partis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f. “parte”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partes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partiti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 (politici)”</w:t>
      </w:r>
    </w:p>
    <w:p w14:paraId="16D5ABED" w14:textId="29393AA0" w:rsidR="00F85629" w:rsidRPr="002621AD" w:rsidRDefault="00F85629" w:rsidP="00F85629">
      <w:pPr>
        <w:rPr>
          <w:rFonts w:ascii="Felix Titling" w:hAnsi="Felix Titling"/>
          <w:color w:val="00B0F0"/>
          <w:sz w:val="52"/>
          <w:szCs w:val="52"/>
        </w:rPr>
      </w:pPr>
      <w:r>
        <w:rPr>
          <w:rFonts w:ascii="GaramondPremrPro-BdIt" w:eastAsia="GaramondPremrPro-BdIt" w:cs="GaramondPremrPro-BdIt"/>
          <w:kern w:val="0"/>
          <w:sz w:val="24"/>
          <w:szCs w:val="24"/>
        </w:rPr>
        <w:t>sal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salis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m. “sale”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sales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 xml:space="preserve">, </w:t>
      </w:r>
      <w:proofErr w:type="spellStart"/>
      <w:r>
        <w:rPr>
          <w:rFonts w:ascii="GaramondPremrPro-BdIt" w:eastAsia="GaramondPremrPro-BdIt" w:cs="GaramondPremrPro-BdIt"/>
          <w:kern w:val="0"/>
          <w:sz w:val="24"/>
          <w:szCs w:val="24"/>
        </w:rPr>
        <w:t>ium</w:t>
      </w:r>
      <w:proofErr w:type="spellEnd"/>
      <w:r>
        <w:rPr>
          <w:rFonts w:ascii="GaramondPremrPro-BdIt" w:eastAsia="GaramondPremrPro-BdIt" w:cs="GaramondPremrPro-BdIt"/>
          <w:kern w:val="0"/>
          <w:sz w:val="24"/>
          <w:szCs w:val="24"/>
        </w:rPr>
        <w:t xml:space="preserve"> </w:t>
      </w:r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“</w:t>
      </w:r>
      <w:proofErr w:type="spellStart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arguzie</w:t>
      </w:r>
      <w:proofErr w:type="spellEnd"/>
      <w:r>
        <w:rPr>
          <w:rFonts w:ascii="GaramondPremrPro" w:eastAsia="GaramondPremrPro-BdIt" w:hAnsi="GaramondPremrPro" w:cs="GaramondPremrPro"/>
          <w:kern w:val="0"/>
          <w:sz w:val="24"/>
          <w:szCs w:val="24"/>
        </w:rPr>
        <w:t>”</w:t>
      </w:r>
    </w:p>
    <w:sectPr w:rsidR="00F85629" w:rsidRPr="0026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utigerLTStd-Roman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utigerLTSt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PremrPro-B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Premr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PremrPro-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St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aramondPremrPro-Bd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6"/>
    <w:rsid w:val="00022482"/>
    <w:rsid w:val="00051CAE"/>
    <w:rsid w:val="000568A1"/>
    <w:rsid w:val="000D5DB3"/>
    <w:rsid w:val="000D61BE"/>
    <w:rsid w:val="001164A9"/>
    <w:rsid w:val="001463C6"/>
    <w:rsid w:val="001864A0"/>
    <w:rsid w:val="001B0453"/>
    <w:rsid w:val="001D2F44"/>
    <w:rsid w:val="001E19B5"/>
    <w:rsid w:val="002160C2"/>
    <w:rsid w:val="002621AD"/>
    <w:rsid w:val="0028269B"/>
    <w:rsid w:val="00303194"/>
    <w:rsid w:val="00450D49"/>
    <w:rsid w:val="004A2CC5"/>
    <w:rsid w:val="004F5569"/>
    <w:rsid w:val="005724E0"/>
    <w:rsid w:val="005A7531"/>
    <w:rsid w:val="005E44F5"/>
    <w:rsid w:val="005F5922"/>
    <w:rsid w:val="00672DB8"/>
    <w:rsid w:val="00690480"/>
    <w:rsid w:val="006C5A42"/>
    <w:rsid w:val="006E5C99"/>
    <w:rsid w:val="00827689"/>
    <w:rsid w:val="008502CD"/>
    <w:rsid w:val="0089152E"/>
    <w:rsid w:val="008D35AA"/>
    <w:rsid w:val="008E3FED"/>
    <w:rsid w:val="00904E87"/>
    <w:rsid w:val="00911916"/>
    <w:rsid w:val="009A07D5"/>
    <w:rsid w:val="009C1759"/>
    <w:rsid w:val="009C2D47"/>
    <w:rsid w:val="009D1A8B"/>
    <w:rsid w:val="009E1397"/>
    <w:rsid w:val="00A05A56"/>
    <w:rsid w:val="00A16CF1"/>
    <w:rsid w:val="00A82A31"/>
    <w:rsid w:val="00AA4E72"/>
    <w:rsid w:val="00AB7DC1"/>
    <w:rsid w:val="00B070C9"/>
    <w:rsid w:val="00B152F4"/>
    <w:rsid w:val="00B24E12"/>
    <w:rsid w:val="00B65580"/>
    <w:rsid w:val="00B702DC"/>
    <w:rsid w:val="00BC0B1B"/>
    <w:rsid w:val="00C7364B"/>
    <w:rsid w:val="00CC471F"/>
    <w:rsid w:val="00CF5EA5"/>
    <w:rsid w:val="00D32A0A"/>
    <w:rsid w:val="00D47C7F"/>
    <w:rsid w:val="00D531FF"/>
    <w:rsid w:val="00D63804"/>
    <w:rsid w:val="00D643AD"/>
    <w:rsid w:val="00F07ADA"/>
    <w:rsid w:val="00F26A91"/>
    <w:rsid w:val="00F82C32"/>
    <w:rsid w:val="00F85629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A790"/>
  <w15:chartTrackingRefBased/>
  <w15:docId w15:val="{588984AD-92F7-4AC3-A00F-F586D352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6</Pages>
  <Words>722</Words>
  <Characters>4054</Characters>
  <Application>Microsoft Office Word</Application>
  <DocSecurity>0</DocSecurity>
  <Lines>55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Dionisie Pirvuloiu</dc:creator>
  <cp:keywords/>
  <dc:description/>
  <cp:lastModifiedBy>Dionisie Pirvuloiu</cp:lastModifiedBy>
  <cp:revision>20</cp:revision>
  <cp:lastPrinted>2023-03-13T15:58:00Z</cp:lastPrinted>
  <dcterms:created xsi:type="dcterms:W3CDTF">2022-10-10T16:28:00Z</dcterms:created>
  <dcterms:modified xsi:type="dcterms:W3CDTF">2023-03-13T16:06:00Z</dcterms:modified>
</cp:coreProperties>
</file>