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1B" w:rsidRDefault="0097171B" w:rsidP="0097171B">
      <w:pPr>
        <w:widowControl w:val="0"/>
        <w:autoSpaceDE w:val="0"/>
        <w:autoSpaceDN w:val="0"/>
        <w:adjustRightInd w:val="0"/>
        <w:spacing w:after="0" w:line="240" w:lineRule="auto"/>
        <w:ind w:left="8364"/>
        <w:jc w:val="center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УТВЕРЖДАЮ</w:t>
      </w:r>
    </w:p>
    <w:p w:rsidR="0097171B" w:rsidRDefault="0097171B" w:rsidP="0097171B">
      <w:pPr>
        <w:widowControl w:val="0"/>
        <w:autoSpaceDE w:val="0"/>
        <w:autoSpaceDN w:val="0"/>
        <w:adjustRightInd w:val="0"/>
        <w:spacing w:after="0" w:line="240" w:lineRule="auto"/>
        <w:ind w:left="8364"/>
        <w:jc w:val="center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КОМАНДИР В/Ч 63354</w:t>
      </w:r>
    </w:p>
    <w:p w:rsidR="0097171B" w:rsidRPr="004E231A" w:rsidRDefault="0097171B" w:rsidP="0097171B">
      <w:pPr>
        <w:widowControl w:val="0"/>
        <w:autoSpaceDE w:val="0"/>
        <w:autoSpaceDN w:val="0"/>
        <w:adjustRightInd w:val="0"/>
        <w:spacing w:after="0" w:line="240" w:lineRule="auto"/>
        <w:ind w:left="8364"/>
        <w:jc w:val="center"/>
        <w:rPr>
          <w:rFonts w:cs="Times New Roman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гв.</w:t>
      </w:r>
      <w:r w:rsidRPr="004E231A">
        <w:rPr>
          <w:rFonts w:cs="Times New Roman"/>
          <w:sz w:val="30"/>
          <w:szCs w:val="30"/>
        </w:rPr>
        <w:t xml:space="preserve"> </w:t>
      </w:r>
      <w:r>
        <w:rPr>
          <w:rFonts w:ascii="Times New Roman CYR" w:hAnsi="Times New Roman CYR" w:cs="Times New Roman CYR"/>
          <w:sz w:val="30"/>
          <w:szCs w:val="30"/>
        </w:rPr>
        <w:t>полковник</w:t>
      </w:r>
      <w:r w:rsidRPr="004E231A">
        <w:rPr>
          <w:rFonts w:cs="Times New Roman"/>
          <w:sz w:val="30"/>
          <w:szCs w:val="30"/>
        </w:rPr>
        <w:t xml:space="preserve">             </w:t>
      </w:r>
      <w:r>
        <w:rPr>
          <w:rFonts w:ascii="Times New Roman CYR" w:hAnsi="Times New Roman CYR" w:cs="Times New Roman CYR"/>
          <w:sz w:val="30"/>
          <w:szCs w:val="30"/>
        </w:rPr>
        <w:t>М. Лебёдко</w:t>
      </w:r>
    </w:p>
    <w:p w:rsidR="0097171B" w:rsidRDefault="0097171B" w:rsidP="0097171B">
      <w:pPr>
        <w:widowControl w:val="0"/>
        <w:autoSpaceDE w:val="0"/>
        <w:autoSpaceDN w:val="0"/>
        <w:adjustRightInd w:val="0"/>
        <w:spacing w:after="0" w:line="240" w:lineRule="auto"/>
        <w:ind w:left="8364"/>
        <w:jc w:val="center"/>
        <w:rPr>
          <w:rFonts w:ascii="Times New Roman CYR" w:hAnsi="Times New Roman CYR" w:cs="Times New Roman CYR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Pr="004E231A">
        <w:rPr>
          <w:rFonts w:cs="Times New Roman"/>
          <w:sz w:val="30"/>
          <w:szCs w:val="30"/>
        </w:rPr>
        <w:t>____</w:t>
      </w:r>
      <w:r>
        <w:rPr>
          <w:rFonts w:cs="Times New Roman"/>
          <w:sz w:val="30"/>
          <w:szCs w:val="30"/>
        </w:rPr>
        <w:t>»</w:t>
      </w:r>
      <w:r w:rsidRPr="004E231A">
        <w:rPr>
          <w:rFonts w:cs="Times New Roman"/>
          <w:sz w:val="30"/>
          <w:szCs w:val="30"/>
        </w:rPr>
        <w:t xml:space="preserve">  </w:t>
      </w:r>
      <w:r>
        <w:rPr>
          <w:rFonts w:cs="Times New Roman"/>
          <w:sz w:val="30"/>
          <w:szCs w:val="30"/>
        </w:rPr>
        <w:t>ноября</w:t>
      </w:r>
      <w:r>
        <w:rPr>
          <w:rFonts w:ascii="Times New Roman CYR" w:hAnsi="Times New Roman CYR" w:cs="Times New Roman CYR"/>
          <w:sz w:val="30"/>
          <w:szCs w:val="30"/>
        </w:rPr>
        <w:t xml:space="preserve">  2013 г.</w:t>
      </w: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2"/>
        </w:rPr>
      </w:pP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2"/>
        </w:rPr>
      </w:pP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2"/>
        </w:rPr>
      </w:pP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2"/>
        </w:rPr>
      </w:pPr>
    </w:p>
    <w:p w:rsidR="0097171B" w:rsidRDefault="0097171B" w:rsidP="0097171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8"/>
          <w:szCs w:val="28"/>
        </w:rPr>
        <w:t>ПЛАН – КОНСПЕКТ</w:t>
      </w:r>
    </w:p>
    <w:p w:rsidR="0097171B" w:rsidRPr="00144FB5" w:rsidRDefault="0097171B" w:rsidP="00971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4"/>
        </w:rPr>
      </w:pPr>
      <w:r w:rsidRPr="00144FB5">
        <w:rPr>
          <w:rFonts w:ascii="Times New Roman CYR" w:hAnsi="Times New Roman CYR" w:cs="Times New Roman CYR"/>
          <w:b/>
          <w:bCs/>
          <w:sz w:val="28"/>
          <w:szCs w:val="24"/>
        </w:rPr>
        <w:t xml:space="preserve">проведения занятия с </w:t>
      </w:r>
      <w:r w:rsidR="00144FB5" w:rsidRPr="00144FB5">
        <w:rPr>
          <w:rFonts w:ascii="Times New Roman CYR" w:hAnsi="Times New Roman CYR" w:cs="Times New Roman CYR"/>
          <w:b/>
          <w:bCs/>
          <w:sz w:val="28"/>
          <w:szCs w:val="24"/>
        </w:rPr>
        <w:t>командирами взводов материального обеспечения</w:t>
      </w: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2"/>
        </w:rPr>
      </w:pP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2"/>
        </w:rPr>
      </w:pPr>
      <w:r>
        <w:rPr>
          <w:rFonts w:ascii="Times New Roman CYR" w:hAnsi="Times New Roman CYR" w:cs="Times New Roman CYR"/>
          <w:sz w:val="22"/>
        </w:rPr>
        <w:tab/>
      </w:r>
      <w:r>
        <w:rPr>
          <w:rFonts w:ascii="Times New Roman CYR" w:hAnsi="Times New Roman CYR" w:cs="Times New Roman CYR"/>
          <w:b/>
          <w:bCs/>
          <w:sz w:val="22"/>
          <w:u w:val="single"/>
        </w:rPr>
        <w:t>ТЕМА:</w:t>
      </w:r>
      <w:r>
        <w:rPr>
          <w:rFonts w:ascii="Times New Roman CYR" w:hAnsi="Times New Roman CYR" w:cs="Times New Roman CYR"/>
          <w:sz w:val="22"/>
        </w:rPr>
        <w:t xml:space="preserve"> Организация выдачи горючего и смазочных материалов со склада.</w:t>
      </w: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2"/>
        </w:rPr>
      </w:pP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2"/>
        </w:rPr>
      </w:pPr>
      <w:r>
        <w:rPr>
          <w:rFonts w:ascii="Times New Roman CYR" w:hAnsi="Times New Roman CYR" w:cs="Times New Roman CYR"/>
          <w:sz w:val="22"/>
        </w:rPr>
        <w:tab/>
      </w: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2"/>
        </w:rPr>
      </w:pPr>
      <w:r>
        <w:rPr>
          <w:rFonts w:ascii="Times New Roman CYR" w:hAnsi="Times New Roman CYR" w:cs="Times New Roman CYR"/>
          <w:sz w:val="22"/>
        </w:rPr>
        <w:tab/>
      </w:r>
      <w:r>
        <w:rPr>
          <w:rFonts w:ascii="Times New Roman CYR" w:hAnsi="Times New Roman CYR" w:cs="Times New Roman CYR"/>
          <w:b/>
          <w:bCs/>
          <w:sz w:val="22"/>
          <w:u w:val="single"/>
        </w:rPr>
        <w:t>УЧЕБНЫЕ ЦЕЛИ:</w:t>
      </w:r>
      <w:r>
        <w:rPr>
          <w:rFonts w:ascii="Times New Roman CYR" w:hAnsi="Times New Roman CYR" w:cs="Times New Roman CYR"/>
          <w:sz w:val="22"/>
        </w:rPr>
        <w:t xml:space="preserve"> Ознакомить личный состав с порядком учета, хранения выдачи материальных средств. Привить навыки по правильному оформлению учетных документов.</w:t>
      </w: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2"/>
        </w:rPr>
      </w:pP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2"/>
        </w:rPr>
      </w:pPr>
      <w:r>
        <w:rPr>
          <w:rFonts w:ascii="Times New Roman CYR" w:hAnsi="Times New Roman CYR" w:cs="Times New Roman CYR"/>
          <w:sz w:val="22"/>
        </w:rPr>
        <w:tab/>
      </w:r>
      <w:r>
        <w:rPr>
          <w:rFonts w:ascii="Times New Roman CYR" w:hAnsi="Times New Roman CYR" w:cs="Times New Roman CYR"/>
          <w:b/>
          <w:bCs/>
          <w:sz w:val="22"/>
          <w:u w:val="single"/>
        </w:rPr>
        <w:t>ВРЕМЯ:</w:t>
      </w:r>
      <w:r>
        <w:rPr>
          <w:rFonts w:ascii="Times New Roman CYR" w:hAnsi="Times New Roman CYR" w:cs="Times New Roman CYR"/>
          <w:sz w:val="22"/>
        </w:rPr>
        <w:t xml:space="preserve"> </w:t>
      </w:r>
      <w:r>
        <w:rPr>
          <w:rFonts w:ascii="Times New Roman CYR" w:hAnsi="Times New Roman CYR" w:cs="Times New Roman CYR"/>
          <w:sz w:val="22"/>
        </w:rPr>
        <w:t>5</w:t>
      </w:r>
      <w:r>
        <w:rPr>
          <w:rFonts w:ascii="Times New Roman CYR" w:hAnsi="Times New Roman CYR" w:cs="Times New Roman CYR"/>
          <w:sz w:val="22"/>
        </w:rPr>
        <w:t xml:space="preserve"> час</w:t>
      </w:r>
      <w:r>
        <w:rPr>
          <w:rFonts w:ascii="Times New Roman CYR" w:hAnsi="Times New Roman CYR" w:cs="Times New Roman CYR"/>
          <w:sz w:val="22"/>
        </w:rPr>
        <w:t>ов</w:t>
      </w:r>
      <w:r>
        <w:rPr>
          <w:rFonts w:ascii="Times New Roman CYR" w:hAnsi="Times New Roman CYR" w:cs="Times New Roman CYR"/>
          <w:sz w:val="22"/>
        </w:rPr>
        <w:t>.</w:t>
      </w: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2"/>
        </w:rPr>
      </w:pP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2"/>
        </w:rPr>
      </w:pPr>
      <w:r>
        <w:rPr>
          <w:rFonts w:ascii="Times New Roman CYR" w:hAnsi="Times New Roman CYR" w:cs="Times New Roman CYR"/>
          <w:sz w:val="22"/>
        </w:rPr>
        <w:tab/>
      </w:r>
      <w:r>
        <w:rPr>
          <w:rFonts w:ascii="Times New Roman CYR" w:hAnsi="Times New Roman CYR" w:cs="Times New Roman CYR"/>
          <w:b/>
          <w:bCs/>
          <w:sz w:val="22"/>
          <w:u w:val="single"/>
        </w:rPr>
        <w:t>МЕСТО:</w:t>
      </w:r>
      <w:r>
        <w:rPr>
          <w:rFonts w:ascii="Times New Roman CYR" w:hAnsi="Times New Roman CYR" w:cs="Times New Roman CYR"/>
          <w:sz w:val="22"/>
        </w:rPr>
        <w:t xml:space="preserve"> Склады войсковой части 63354, класс.</w:t>
      </w: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2"/>
        </w:rPr>
      </w:pP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2"/>
        </w:rPr>
      </w:pPr>
      <w:r>
        <w:rPr>
          <w:rFonts w:ascii="Times New Roman CYR" w:hAnsi="Times New Roman CYR" w:cs="Times New Roman CYR"/>
          <w:sz w:val="22"/>
        </w:rPr>
        <w:tab/>
      </w:r>
      <w:r>
        <w:rPr>
          <w:rFonts w:ascii="Times New Roman CYR" w:hAnsi="Times New Roman CYR" w:cs="Times New Roman CYR"/>
          <w:b/>
          <w:bCs/>
          <w:sz w:val="22"/>
          <w:u w:val="single"/>
        </w:rPr>
        <w:t>МАТЕРИАЛЬНОЕ ОБЕСПЕЧЕНИЕ:</w:t>
      </w:r>
      <w:r>
        <w:rPr>
          <w:rFonts w:ascii="Times New Roman CYR" w:hAnsi="Times New Roman CYR" w:cs="Times New Roman CYR"/>
          <w:sz w:val="22"/>
        </w:rPr>
        <w:t xml:space="preserve"> ПРМО №260 от 1979г. «О введение в действие руководства по учету вооружения, техники, имущества и других материальных сре</w:t>
      </w:r>
      <w:proofErr w:type="gramStart"/>
      <w:r>
        <w:rPr>
          <w:rFonts w:ascii="Times New Roman CYR" w:hAnsi="Times New Roman CYR" w:cs="Times New Roman CYR"/>
          <w:sz w:val="22"/>
        </w:rPr>
        <w:t>дств в В</w:t>
      </w:r>
      <w:proofErr w:type="gramEnd"/>
      <w:r>
        <w:rPr>
          <w:rFonts w:ascii="Times New Roman CYR" w:hAnsi="Times New Roman CYR" w:cs="Times New Roman CYR"/>
          <w:sz w:val="22"/>
        </w:rPr>
        <w:t>ооруженных Силах РФ». Руководство по учету и отчетности в службе горючего воинской части и соединениях. Москва, ВИ., 1993г. Руководство по работе складов и баз горючего ч.1.</w:t>
      </w: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2"/>
        </w:rPr>
      </w:pP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2"/>
        </w:rPr>
      </w:pPr>
      <w:r>
        <w:rPr>
          <w:rFonts w:ascii="Times New Roman CYR" w:hAnsi="Times New Roman CYR" w:cs="Times New Roman CYR"/>
          <w:sz w:val="22"/>
        </w:rPr>
        <w:tab/>
      </w:r>
      <w:r>
        <w:rPr>
          <w:rFonts w:ascii="Times New Roman CYR" w:hAnsi="Times New Roman CYR" w:cs="Times New Roman CYR"/>
          <w:b/>
          <w:bCs/>
          <w:sz w:val="22"/>
          <w:u w:val="single"/>
        </w:rPr>
        <w:t>УЧЕБНЫЕ ВОПРОСЫ:</w:t>
      </w:r>
      <w:r>
        <w:rPr>
          <w:rFonts w:ascii="Times New Roman CYR" w:hAnsi="Times New Roman CYR" w:cs="Times New Roman CYR"/>
          <w:sz w:val="22"/>
        </w:rPr>
        <w:t xml:space="preserve">       1.</w:t>
      </w:r>
      <w:r>
        <w:rPr>
          <w:rFonts w:ascii="Times New Roman CYR" w:hAnsi="Times New Roman CYR" w:cs="Times New Roman CYR"/>
          <w:sz w:val="22"/>
        </w:rPr>
        <w:t xml:space="preserve"> </w:t>
      </w:r>
      <w:r>
        <w:rPr>
          <w:rFonts w:ascii="Times New Roman CYR" w:hAnsi="Times New Roman CYR" w:cs="Times New Roman CYR"/>
          <w:sz w:val="22"/>
        </w:rPr>
        <w:t>Организация выдачи ГСМ на складе.</w:t>
      </w: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2"/>
        </w:rPr>
      </w:pPr>
      <w:r>
        <w:rPr>
          <w:rFonts w:ascii="Times New Roman CYR" w:hAnsi="Times New Roman CYR" w:cs="Times New Roman CYR"/>
          <w:sz w:val="22"/>
        </w:rPr>
        <w:t xml:space="preserve">                                </w:t>
      </w:r>
      <w:r>
        <w:rPr>
          <w:rFonts w:ascii="Times New Roman CYR" w:hAnsi="Times New Roman CYR" w:cs="Times New Roman CYR"/>
          <w:sz w:val="22"/>
        </w:rPr>
        <w:t xml:space="preserve">                             </w:t>
      </w:r>
      <w:r>
        <w:rPr>
          <w:rFonts w:ascii="Times New Roman CYR" w:hAnsi="Times New Roman CYR" w:cs="Times New Roman CYR"/>
          <w:sz w:val="22"/>
        </w:rPr>
        <w:t>2</w:t>
      </w:r>
      <w:r>
        <w:rPr>
          <w:rFonts w:ascii="Times New Roman CYR" w:hAnsi="Times New Roman CYR" w:cs="Times New Roman CYR"/>
          <w:sz w:val="22"/>
        </w:rPr>
        <w:t xml:space="preserve">. </w:t>
      </w:r>
      <w:r>
        <w:rPr>
          <w:rFonts w:ascii="Times New Roman CYR" w:hAnsi="Times New Roman CYR" w:cs="Times New Roman CYR"/>
          <w:sz w:val="22"/>
        </w:rPr>
        <w:t>Учет ГСМ на складе и в службе ГСМ соединений и частей.</w:t>
      </w: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</w:p>
    <w:tbl>
      <w:tblPr>
        <w:tblW w:w="14742" w:type="dxa"/>
        <w:jc w:val="center"/>
        <w:tblLayout w:type="fixed"/>
        <w:tblLook w:val="0000" w:firstRow="0" w:lastRow="0" w:firstColumn="0" w:lastColumn="0" w:noHBand="0" w:noVBand="0"/>
      </w:tblPr>
      <w:tblGrid>
        <w:gridCol w:w="713"/>
        <w:gridCol w:w="1196"/>
        <w:gridCol w:w="1941"/>
        <w:gridCol w:w="1642"/>
        <w:gridCol w:w="9250"/>
      </w:tblGrid>
      <w:tr w:rsidR="0097171B" w:rsidTr="009717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</w:rPr>
              <w:lastRenderedPageBreak/>
              <w:t>№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2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2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2"/>
              </w:rPr>
              <w:t>/п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</w:rPr>
              <w:t>Учебные вопросы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</w:rPr>
              <w:t>Действия руководителя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</w:rPr>
              <w:t xml:space="preserve">Действия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2"/>
              </w:rPr>
              <w:t>обучаемых</w:t>
            </w:r>
            <w:proofErr w:type="gramEnd"/>
          </w:p>
        </w:tc>
        <w:tc>
          <w:tcPr>
            <w:tcW w:w="8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</w:rPr>
              <w:t>Содержание вопроса</w:t>
            </w:r>
          </w:p>
        </w:tc>
      </w:tr>
      <w:tr w:rsidR="0097171B" w:rsidTr="009717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2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  <w:u w:val="single"/>
              </w:rPr>
              <w:t>Вводная</w:t>
            </w:r>
            <w:r>
              <w:rPr>
                <w:rFonts w:ascii="Times New Roman CYR" w:hAnsi="Times New Roman CYR" w:cs="Times New Roman CYR"/>
                <w:sz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u w:val="single"/>
              </w:rPr>
              <w:t>часть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>Проверяю наличие личного состава, довожу учебные вопросы и цели занятия, время и место проведения занятия.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>Обучаемые находятся в двух шереножном строю, усваивают поставленные вопросы и задачи.</w:t>
            </w:r>
          </w:p>
        </w:tc>
        <w:tc>
          <w:tcPr>
            <w:tcW w:w="8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2"/>
              </w:rPr>
            </w:pPr>
          </w:p>
        </w:tc>
      </w:tr>
      <w:tr w:rsidR="0097171B" w:rsidTr="009717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>1.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  <w:u w:val="single"/>
              </w:rPr>
              <w:t>Организация</w:t>
            </w:r>
            <w:r>
              <w:rPr>
                <w:rFonts w:ascii="Times New Roman CYR" w:hAnsi="Times New Roman CYR" w:cs="Times New Roman CYR"/>
                <w:sz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u w:val="single"/>
              </w:rPr>
              <w:t>выдачи</w:t>
            </w:r>
            <w:r>
              <w:rPr>
                <w:rFonts w:ascii="Times New Roman CYR" w:hAnsi="Times New Roman CYR" w:cs="Times New Roman CYR"/>
                <w:sz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u w:val="single"/>
              </w:rPr>
              <w:t>ГСМ на</w:t>
            </w:r>
            <w:r>
              <w:rPr>
                <w:rFonts w:ascii="Times New Roman CYR" w:hAnsi="Times New Roman CYR" w:cs="Times New Roman CYR"/>
                <w:sz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u w:val="single"/>
              </w:rPr>
              <w:t>складе.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>Довожу второй учебный вопрос, указываю учебные места для его отработки.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>Личный состав находится в двух шереножном строю.</w:t>
            </w:r>
          </w:p>
        </w:tc>
        <w:tc>
          <w:tcPr>
            <w:tcW w:w="8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Выдача, отгрузка горючего со склада может 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производится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 xml:space="preserve"> в ж/д и автомобильные цистерны, а так же в наливные суда.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Горючее в таре может выдаваться в бортовые автомобили или отгружаться ж/д вагонами и судами. Цистерны следует наполнять до половины высоты колпака.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Цистерны западноевропейского типа с малой вместимостью колпака летом заполняются на 10 см ниже основания колпака, в остальное время года-до основания колпака. По окончании налива и после отстоя проверяется уровень </w:t>
            </w:r>
            <w:proofErr w:type="spellStart"/>
            <w:r>
              <w:rPr>
                <w:rFonts w:ascii="Times New Roman CYR" w:hAnsi="Times New Roman CYR" w:cs="Times New Roman CYR"/>
                <w:sz w:val="22"/>
              </w:rPr>
              <w:t>взлива</w:t>
            </w:r>
            <w:proofErr w:type="spellEnd"/>
            <w:r>
              <w:rPr>
                <w:rFonts w:ascii="Times New Roman CYR" w:hAnsi="Times New Roman CYR" w:cs="Times New Roman CYR"/>
                <w:sz w:val="22"/>
              </w:rPr>
              <w:t>, определяется плотность и температура, отбираются контрольные пробы.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К внутренней стороне колпака прикрепляется один экземпляр паспорта на горючее (кроме мазута), другой экземпляр прилагается 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к ж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>/д накладной.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После окончания налива горючее 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в ж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>/д цистерны, погрузки в таре в вагоны делается заявка начальнику ж/д станции на уборку их с территории склада. АТЗ, АЦ и бортовые автомобили, прибывшие на склад за получением горючего, должны быть оборудованы в противопожарном отношении и обеспечены огнетушителями. У автотранспорта, прибывшего на склад, проверяется противопожарное оборудование, а также чистота цистерн и тары, при этом также проверяется заземление и цепи для отвода статического электричества.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АТЗ и АМЗ, прибывшие за получением горючего для заправки самолетов, должны быть проверены согласно Инструкции по ККГ в СА и ВМФ.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Каждый автомобиль, прибывший под налив, становится там, где укажет должностное лицо склада. Расстояние 5-8 м один от другого. При наливе следим за наполнением.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Погрузка в таре осуществляется при помощи средств механизации с погрузочно-выгрузочных платформ. Бочки и канистры устанавливаются в кузове пробками вверх.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При выдаче горючего в наливные суда проверяется пригодность наливных судов, их танки осматриваются начальником лаборатории. Во время перекачки необходимо следить за состоянием трубопроводов. После окончания налива горючее замеряется.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Горючее в таре грузится в трюмы ярусами пробками вверх и закрепляется.</w:t>
            </w:r>
          </w:p>
        </w:tc>
      </w:tr>
      <w:tr w:rsidR="0097171B" w:rsidTr="009717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>2.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  <w:u w:val="single"/>
              </w:rPr>
              <w:t>Учет</w:t>
            </w:r>
            <w:r>
              <w:rPr>
                <w:rFonts w:ascii="Times New Roman CYR" w:hAnsi="Times New Roman CYR" w:cs="Times New Roman CYR"/>
                <w:sz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u w:val="single"/>
              </w:rPr>
              <w:t>ГСМ на</w:t>
            </w:r>
            <w:r>
              <w:rPr>
                <w:rFonts w:ascii="Times New Roman CYR" w:hAnsi="Times New Roman CYR" w:cs="Times New Roman CYR"/>
                <w:sz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u w:val="single"/>
              </w:rPr>
              <w:t>складе.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Довожу до 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обучаемых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 xml:space="preserve"> содержание третьего вопроса.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Обучаемые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 xml:space="preserve"> находятся  в классе, усваивают </w:t>
            </w:r>
            <w:r>
              <w:rPr>
                <w:rFonts w:ascii="Times New Roman CYR" w:hAnsi="Times New Roman CYR" w:cs="Times New Roman CYR"/>
                <w:sz w:val="22"/>
              </w:rPr>
              <w:lastRenderedPageBreak/>
              <w:t>учебный материал.</w:t>
            </w:r>
          </w:p>
        </w:tc>
        <w:tc>
          <w:tcPr>
            <w:tcW w:w="8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lastRenderedPageBreak/>
              <w:t xml:space="preserve">       Учет горючего на складе ведется начальником склада в книге учета наличия и движения материальных средств ф.26.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В книге учета ф.26 ежедневно записываются исполненные приходно-расходные документы, которые к исходу дня сдаются в службу горючего в/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ч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>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lastRenderedPageBreak/>
              <w:t xml:space="preserve">       Сдача приходно-расходных документов подтверждается распиской начальника службы горючего ф.25. Горючее, масла и спец. жидкости отпускаются со склада горючего в АТЗ, для заправки техники выдаются под отчет водителям по книге учета материальных средств во временное пользование ф.37. После возвращения АТЗ водители сдают остатки горючего. Начальник склада проставляет в книге ф.37 дату сдачи неиспользованного горючего.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Начальник склада на основании сданных водителями АТЗ раздаточных ведомостей списывает горючее по ф.26 и приходует излишки. Выявленную недостачу списывает с книги учета на основании приказа командира в/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ч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 xml:space="preserve"> и заносит в книгу учета недостач. После оформления операции по книге учета, начальник склада сдает раздаточные ведомости в службу горючего в/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ч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>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</w:p>
        </w:tc>
      </w:tr>
      <w:tr w:rsidR="0097171B" w:rsidTr="009717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lastRenderedPageBreak/>
              <w:t>3.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  <w:u w:val="single"/>
              </w:rPr>
            </w:pPr>
            <w:r>
              <w:rPr>
                <w:rFonts w:ascii="Times New Roman CYR" w:hAnsi="Times New Roman CYR" w:cs="Times New Roman CYR"/>
                <w:sz w:val="22"/>
                <w:u w:val="single"/>
              </w:rPr>
              <w:t>Учет</w:t>
            </w:r>
            <w:r>
              <w:rPr>
                <w:rFonts w:ascii="Times New Roman CYR" w:hAnsi="Times New Roman CYR" w:cs="Times New Roman CYR"/>
                <w:sz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u w:val="single"/>
              </w:rPr>
              <w:t xml:space="preserve">ГСМ </w:t>
            </w:r>
            <w:proofErr w:type="gramStart"/>
            <w:r>
              <w:rPr>
                <w:rFonts w:ascii="Times New Roman CYR" w:hAnsi="Times New Roman CYR" w:cs="Times New Roman CYR"/>
                <w:sz w:val="22"/>
                <w:u w:val="single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 xml:space="preserve"> 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  <w:u w:val="single"/>
              </w:rPr>
              <w:t>службе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Довожу до 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обучаемых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 xml:space="preserve"> содержание четвертого вопроса.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Обучаемые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 xml:space="preserve"> находятся в классе, усваивают учебный материал.</w:t>
            </w:r>
          </w:p>
        </w:tc>
        <w:tc>
          <w:tcPr>
            <w:tcW w:w="8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Учет материальных сре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дств в сл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 xml:space="preserve">ужбе воинской части организует начальник службы. 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Он также руководит учетом соответствующего вида материальных средств в подразделениях части, на подчиненных складе, своевременно обеспечивает их бланками учетных документов по своей службе; обеспечивает своевременную подготовку и представление вышестоящему начальнику службы донесений о наличии, движении и качественном состоянии материальных средств в воинской части в соответствии с табелем срочных донесений, в также необходимой информации по этим вопросам своему непосредственному начальнику.</w:t>
            </w:r>
            <w:proofErr w:type="gramEnd"/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На лиц, ведущих учет в службе воинской части, возлагается: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составление, учет и хранение учетных документов по оформлению всех операций, связанных с движением и изменением качественного (технического) состояния материальных средств;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ведение книг и карточек учета наличия, движения и качественного (технического) состояния материальных сре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дств в в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>оинской части: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сверка данных учета в подразделениях, на складе и других объектах войскового (корабельного) хозяйства воинской части с данными учета в службе;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подготовка учетных документов для обработки  в вычислительном пункте (центре) и прием от него выходных документов;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подготовка донесений (отчетов) о наличии, движении и качественном (техническом) состоянии материальных сре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дств в в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>оинской части в соответствии с табелем срочных донесений.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Учет материальных сре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дств в сл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>ужбе воинской части, ведущей свое хозяйство, осуществляется по следующим формам учетных документов.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В службе воинской части ведется учет наличия, движения и качественного состояния материальных средств за подчиненный склад, каждое обеспечиваемое подразделение и в целом за воинскую часть: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вооружения, техники и имущества – по карточкам учета (форма 44)  или книге учета (форма 27);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других материальных средств – по карточкам учета (форма 44) или книге учета (форма 27).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lastRenderedPageBreak/>
              <w:t xml:space="preserve">            Учет материальных сре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дств в сл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>ужбе соединения организует начальник службы. Он также руководит учетом соответствующего вида материальных сре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дств в в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>оинских частях, на подчиненных складе, других объектах войскового хозяйства и своевременно обеспечивает их бланками учета документов по своей службе; рассматривает акты на списание материальных средств, поступающие из воинских частей, дает по ним заключения и представляет на утверждение соответствующим начальникам; рассматривает акты ревизий (проверок, инвентаризаций), проведенных в воинских частях и на подчиненных объектах войскового хозяйства, принимает меры по устранению выявленных в учете недостатков; обеспечивает своевременную подготовку и представление вышестоящему начальнику службы донесений (отчетов) о наличии, движении и качественном (техническом) состоянии материальных средств в соединении в соответствии с табелем срочных донесений, а также необходимой информации по этим вопросам своему непосредственному начальнику.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На лиц, ведущих учет в службе соединения, возлагается: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составление, учет и хранение учетных документов по оформлению всех операций, связанных с движением и изменением качественного (технического) состояния материальных средств;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ведение книг и карточек учета наличия, движения и качественного (технического) состояния материальных сре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дств в с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>оединении;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сверка данных учета на соответствующих объектах войскового хозяйства соединения с данными учета в службе;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учет выделенных соединению и назначенных воинским частям фондов и лимитов расхода материальных средств; 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подготовка учетных документов для обработки в вычислительном пункте (центре) и прием от него выходных документов;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подготовка донесений и отчетов о наличии, движении и качественном (техническом) состоянии материальных сре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дств в с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>оответствии с табелем срочных донесений.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В службах соединения, имеющего свои склады и другие объекты войскового хозяйства и непосредственно обеспечивающего воинские части материальными средствами, ведется учет материальных средств: за каждый подчиненный объект войскового хозяйства соединения – по первичным документам; за воинские части – на основании их донесений о наличии, движении и качественном (техническом) состоянии материальных средств.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В службах соединения, не имеющего своих складов и непосредственно не обеспечивающего воинские части материальными средствами, учет материальных средств ведется только на основании данных донесений и отчетов, представляемых воинскими частями.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В службе соединения ведется учет наличия, движения и качественного (технического) состояния материальных средств за подчиненный склад (другой объект войскового хозяйства), каждую обеспечиваемую воинскую часть и в целом за соединение: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вооружения, техники и имущества – по карточкам учета (форма 43) или книге учета (форма 27);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других материальных средств – по карточкам учета (форма 44) или книге учета (форма </w:t>
            </w:r>
            <w:r>
              <w:rPr>
                <w:rFonts w:ascii="Times New Roman CYR" w:hAnsi="Times New Roman CYR" w:cs="Times New Roman CYR"/>
                <w:sz w:val="22"/>
              </w:rPr>
              <w:lastRenderedPageBreak/>
              <w:t xml:space="preserve">27). 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  Учет горючего в подразделении в/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ч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 xml:space="preserve"> ведется в зависимости от порядка обеспечения его горючим. За подразделение, не имеющее своего ПЗ, заправку машин осуществляет ПЗ в/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ч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 xml:space="preserve"> по раздаточным ведомостям, а для работы подвижных агрегатов и движков учет ведется в службе горючего в/ч.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В подразделении, расположенном отдельно от своей войсковой части, и самостоятельно заправляющем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 xml:space="preserve"> В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 xml:space="preserve"> и ВТ, ведутся следующие учетные документы: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>-раздаточная (сдаточная) ведомость ф.8;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>акт списания (снятия) остатков ф.11;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>-книга регистрации ф.25;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>-книга учета наличия и движения материальных средств ф.26;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>-ведомость замера горючего в баках машин ф.61.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Кроме того, путевые листы, рабочие листы агрегатов ф.17.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 xml:space="preserve">          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Подразделению, расположенному или действующему отдельно от своей в/ч, получающему горючее самостоятельно с окружного склада (нефтебазы), выдается под отчет книга чековых требований ф.6 или несколько бланков чековых требований, скрепленных печатью и подписью должностных лиц.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 xml:space="preserve"> Получив в подразделении </w:t>
            </w:r>
            <w:proofErr w:type="gramStart"/>
            <w:r>
              <w:rPr>
                <w:rFonts w:ascii="Times New Roman CYR" w:hAnsi="Times New Roman CYR" w:cs="Times New Roman CYR"/>
                <w:sz w:val="22"/>
              </w:rPr>
              <w:t>горючее</w:t>
            </w:r>
            <w:proofErr w:type="gramEnd"/>
            <w:r>
              <w:rPr>
                <w:rFonts w:ascii="Times New Roman CYR" w:hAnsi="Times New Roman CYR" w:cs="Times New Roman CYR"/>
                <w:sz w:val="22"/>
              </w:rPr>
              <w:t xml:space="preserve"> приходуется в книге учета ф.26 на основании талона чекового требования ф.6. Выдача горючего на ПЗ производится по раздаточной ведомости ф.8 под расписку водителей. Выданное количество заносится заправщиком в путевой лист каждой заправляемой машины. Выданное горючее списывается с ПЗ в книге учета ф.26. на основании раздаточной ведомости. Командир подразделения, производящий самостоятельную заправку, ежемесячно представляет НСГ донесение ф.24, которое составляется на основе записей в книге учета ф.26 и 38. Проверку наличия горючего на ПЗ и в баках АТ и БТ подразделений, производящих самостоятельную заправку, осуществляет командир подразделения. По результатам составляется акт снятия остатков ф.11. К акту прилагается ведомость замера горючего в баках машин ф. 61. Акт и ведомость представляются НСГ совместно с донесением ф. 24, а также представляются все приходно-расходные документы.</w:t>
            </w:r>
          </w:p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</w:p>
        </w:tc>
      </w:tr>
      <w:tr w:rsidR="0097171B" w:rsidTr="009717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2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>Заключительная часть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>Подвожу итог, делаю выводы, отвечаю на возникшие вопросы, объявляю конец занятия.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2"/>
              </w:rPr>
            </w:pPr>
          </w:p>
        </w:tc>
        <w:tc>
          <w:tcPr>
            <w:tcW w:w="8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71B" w:rsidRDefault="00971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2"/>
              </w:rPr>
            </w:pPr>
          </w:p>
        </w:tc>
      </w:tr>
    </w:tbl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2"/>
        </w:rPr>
      </w:pP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РУКОВОДИТЕЛЬ </w:t>
      </w:r>
      <w:r>
        <w:rPr>
          <w:rFonts w:ascii="Times New Roman CYR" w:hAnsi="Times New Roman CYR" w:cs="Times New Roman CYR"/>
          <w:sz w:val="26"/>
          <w:szCs w:val="26"/>
        </w:rPr>
        <w:t xml:space="preserve">    </w:t>
      </w:r>
      <w:r>
        <w:rPr>
          <w:rFonts w:ascii="Times New Roman CYR" w:hAnsi="Times New Roman CYR" w:cs="Times New Roman CYR"/>
          <w:sz w:val="26"/>
          <w:szCs w:val="26"/>
        </w:rPr>
        <w:t>ЗАНЯТИЯ:</w:t>
      </w:r>
    </w:p>
    <w:p w:rsidR="0097171B" w:rsidRDefault="0097171B" w:rsidP="0097171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         </w:t>
      </w:r>
      <w:r>
        <w:rPr>
          <w:rFonts w:ascii="Times New Roman CYR" w:hAnsi="Times New Roman CYR" w:cs="Times New Roman CYR"/>
          <w:sz w:val="26"/>
          <w:szCs w:val="26"/>
        </w:rPr>
        <w:t xml:space="preserve">                            </w:t>
      </w:r>
      <w:r>
        <w:rPr>
          <w:rFonts w:ascii="Times New Roman CYR" w:hAnsi="Times New Roman CYR" w:cs="Times New Roman CYR"/>
          <w:sz w:val="26"/>
          <w:szCs w:val="26"/>
        </w:rPr>
        <w:tab/>
      </w:r>
      <w:r>
        <w:rPr>
          <w:rFonts w:ascii="Times New Roman CYR" w:hAnsi="Times New Roman CYR" w:cs="Times New Roman CYR"/>
          <w:sz w:val="26"/>
          <w:szCs w:val="26"/>
        </w:rPr>
        <w:tab/>
        <w:t>полковник</w:t>
      </w:r>
    </w:p>
    <w:p w:rsidR="007D44E8" w:rsidRPr="0097171B" w:rsidRDefault="0097171B" w:rsidP="00971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                 </w:t>
      </w:r>
      <w:r>
        <w:rPr>
          <w:rFonts w:ascii="Times New Roman CYR" w:hAnsi="Times New Roman CYR" w:cs="Times New Roman CYR"/>
          <w:sz w:val="26"/>
          <w:szCs w:val="26"/>
        </w:rPr>
        <w:t xml:space="preserve">                      С. Семёнов</w:t>
      </w:r>
    </w:p>
    <w:sectPr w:rsidR="007D44E8" w:rsidRPr="0097171B" w:rsidSect="0097171B">
      <w:pgSz w:w="15840" w:h="12240" w:orient="landscape"/>
      <w:pgMar w:top="851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1B"/>
    <w:rsid w:val="00144FB5"/>
    <w:rsid w:val="007D44E8"/>
    <w:rsid w:val="0097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1785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ОБП</dc:creator>
  <cp:keywords/>
  <dc:description/>
  <cp:lastModifiedBy>ОБП</cp:lastModifiedBy>
  <cp:revision>2</cp:revision>
  <dcterms:created xsi:type="dcterms:W3CDTF">2013-11-28T22:33:00Z</dcterms:created>
  <dcterms:modified xsi:type="dcterms:W3CDTF">2013-11-28T22:40:00Z</dcterms:modified>
</cp:coreProperties>
</file>